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EA41A" w14:textId="77777777" w:rsidR="003F4662" w:rsidRPr="00C43036" w:rsidRDefault="003F4662" w:rsidP="00ED3AFE">
      <w:pPr>
        <w:spacing w:after="120" w:line="240" w:lineRule="auto"/>
        <w:jc w:val="both"/>
        <w:rPr>
          <w:rFonts w:ascii="Arial" w:hAnsi="Arial" w:cs="Arial"/>
          <w:b/>
          <w:bCs/>
          <w:sz w:val="21"/>
          <w:szCs w:val="21"/>
        </w:rPr>
      </w:pPr>
    </w:p>
    <w:p w14:paraId="080FE0C0" w14:textId="3014C623" w:rsidR="007E748F" w:rsidRPr="00C43036" w:rsidRDefault="00116A9A" w:rsidP="00ED3AFE">
      <w:pPr>
        <w:spacing w:after="120" w:line="240" w:lineRule="auto"/>
        <w:jc w:val="center"/>
        <w:rPr>
          <w:rFonts w:ascii="Arial" w:hAnsi="Arial" w:cs="Arial"/>
          <w:b/>
          <w:bCs/>
          <w:sz w:val="21"/>
          <w:szCs w:val="21"/>
        </w:rPr>
      </w:pPr>
      <w:r w:rsidRPr="00C43036">
        <w:rPr>
          <w:rFonts w:ascii="Arial" w:hAnsi="Arial" w:cs="Arial"/>
          <w:b/>
          <w:bCs/>
          <w:sz w:val="21"/>
          <w:szCs w:val="21"/>
        </w:rPr>
        <w:t>Tender documentation</w:t>
      </w:r>
    </w:p>
    <w:p w14:paraId="642DCE36" w14:textId="77777777" w:rsidR="007E748F" w:rsidRPr="00C43036" w:rsidRDefault="007E748F" w:rsidP="00ED3AFE">
      <w:pPr>
        <w:spacing w:after="120" w:line="240" w:lineRule="auto"/>
        <w:jc w:val="both"/>
        <w:rPr>
          <w:rFonts w:ascii="Arial" w:hAnsi="Arial" w:cs="Arial"/>
          <w:b/>
          <w:bCs/>
          <w:sz w:val="21"/>
          <w:szCs w:val="21"/>
        </w:rPr>
      </w:pPr>
    </w:p>
    <w:p w14:paraId="4C4CE1BF" w14:textId="69FC42AB" w:rsidR="007E748F" w:rsidRPr="00C43036" w:rsidRDefault="007D4A08" w:rsidP="007D4A08">
      <w:pPr>
        <w:tabs>
          <w:tab w:val="left" w:pos="8250"/>
        </w:tabs>
        <w:spacing w:after="120" w:line="240" w:lineRule="auto"/>
        <w:jc w:val="both"/>
        <w:rPr>
          <w:rFonts w:ascii="Arial" w:hAnsi="Arial" w:cs="Arial"/>
          <w:b/>
          <w:bCs/>
          <w:sz w:val="21"/>
          <w:szCs w:val="21"/>
        </w:rPr>
      </w:pPr>
      <w:r>
        <w:rPr>
          <w:rFonts w:ascii="Arial" w:hAnsi="Arial" w:cs="Arial"/>
          <w:b/>
          <w:bCs/>
          <w:sz w:val="21"/>
          <w:szCs w:val="21"/>
        </w:rPr>
        <w:tab/>
      </w:r>
    </w:p>
    <w:p w14:paraId="05E8423C" w14:textId="77777777" w:rsidR="00C43036" w:rsidRPr="00A35121" w:rsidRDefault="00C43036" w:rsidP="00ED3AFE">
      <w:pPr>
        <w:tabs>
          <w:tab w:val="left" w:pos="2552"/>
        </w:tabs>
        <w:autoSpaceDE w:val="0"/>
        <w:autoSpaceDN w:val="0"/>
        <w:adjustRightInd w:val="0"/>
        <w:spacing w:after="0" w:line="240" w:lineRule="auto"/>
        <w:ind w:left="4245" w:hanging="4245"/>
        <w:jc w:val="both"/>
        <w:rPr>
          <w:rFonts w:ascii="Arial" w:eastAsia="Times New Roman" w:hAnsi="Arial" w:cs="Arial"/>
          <w:b/>
          <w:sz w:val="21"/>
          <w:szCs w:val="21"/>
          <w:lang w:eastAsia="cs-CZ"/>
        </w:rPr>
      </w:pPr>
      <w:r w:rsidRPr="00A35121">
        <w:rPr>
          <w:rFonts w:ascii="Arial" w:eastAsia="Times New Roman" w:hAnsi="Arial" w:cs="Arial"/>
          <w:b/>
          <w:sz w:val="21"/>
          <w:szCs w:val="21"/>
          <w:lang w:eastAsia="cs-CZ"/>
        </w:rPr>
        <w:t xml:space="preserve">Description of the </w:t>
      </w:r>
    </w:p>
    <w:p w14:paraId="3C7D3BC5" w14:textId="47FDFF4A" w:rsidR="007E748F" w:rsidRPr="00C43036" w:rsidRDefault="00C43036" w:rsidP="007D4A08">
      <w:pPr>
        <w:tabs>
          <w:tab w:val="left" w:pos="2552"/>
        </w:tabs>
        <w:autoSpaceDE w:val="0"/>
        <w:autoSpaceDN w:val="0"/>
        <w:adjustRightInd w:val="0"/>
        <w:spacing w:after="60" w:line="240" w:lineRule="auto"/>
        <w:ind w:left="2832" w:hanging="2832"/>
        <w:jc w:val="both"/>
        <w:rPr>
          <w:rFonts w:ascii="Arial" w:eastAsia="Times New Roman" w:hAnsi="Arial" w:cs="Arial"/>
          <w:b/>
          <w:sz w:val="21"/>
          <w:szCs w:val="21"/>
          <w:lang w:eastAsia="cs-CZ"/>
        </w:rPr>
      </w:pPr>
      <w:proofErr w:type="gramStart"/>
      <w:r w:rsidRPr="00A35121">
        <w:rPr>
          <w:rFonts w:ascii="Arial" w:eastAsia="Times New Roman" w:hAnsi="Arial" w:cs="Arial"/>
          <w:b/>
          <w:sz w:val="21"/>
          <w:szCs w:val="21"/>
          <w:lang w:eastAsia="cs-CZ"/>
        </w:rPr>
        <w:t>public</w:t>
      </w:r>
      <w:proofErr w:type="gramEnd"/>
      <w:r w:rsidRPr="00A35121">
        <w:rPr>
          <w:rFonts w:ascii="Arial" w:eastAsia="Times New Roman" w:hAnsi="Arial" w:cs="Arial"/>
          <w:b/>
          <w:sz w:val="21"/>
          <w:szCs w:val="21"/>
          <w:lang w:eastAsia="cs-CZ"/>
        </w:rPr>
        <w:t xml:space="preserve"> procurement</w:t>
      </w:r>
      <w:r w:rsidR="007E748F" w:rsidRPr="00C43036">
        <w:rPr>
          <w:rFonts w:ascii="Arial" w:eastAsia="Times New Roman" w:hAnsi="Arial" w:cs="Arial"/>
          <w:sz w:val="21"/>
          <w:szCs w:val="21"/>
          <w:lang w:eastAsia="cs-CZ"/>
        </w:rPr>
        <w:t xml:space="preserve">: </w:t>
      </w:r>
      <w:r w:rsidR="007E748F" w:rsidRPr="00C43036">
        <w:rPr>
          <w:rFonts w:ascii="Arial" w:eastAsia="Times New Roman" w:hAnsi="Arial" w:cs="Arial"/>
          <w:sz w:val="21"/>
          <w:szCs w:val="21"/>
          <w:lang w:eastAsia="cs-CZ"/>
        </w:rPr>
        <w:tab/>
      </w:r>
      <w:r w:rsidR="007D4A08">
        <w:rPr>
          <w:rFonts w:ascii="Arial" w:eastAsia="Times New Roman" w:hAnsi="Arial" w:cs="Arial"/>
          <w:sz w:val="21"/>
          <w:szCs w:val="21"/>
          <w:lang w:eastAsia="cs-CZ"/>
        </w:rPr>
        <w:tab/>
      </w:r>
      <w:r w:rsidRPr="00C43036">
        <w:rPr>
          <w:rFonts w:ascii="Arial" w:eastAsia="Times New Roman" w:hAnsi="Arial" w:cs="Arial"/>
          <w:b/>
          <w:sz w:val="21"/>
          <w:szCs w:val="21"/>
          <w:lang w:eastAsia="cs-CZ"/>
        </w:rPr>
        <w:t>Production of animated videos for the GENDERACTION project</w:t>
      </w:r>
    </w:p>
    <w:p w14:paraId="2B6AD72C" w14:textId="0DD9AB94" w:rsidR="007E748F" w:rsidRPr="00C43036" w:rsidRDefault="00A74EAE" w:rsidP="00ED3AFE">
      <w:pPr>
        <w:tabs>
          <w:tab w:val="left" w:pos="2552"/>
        </w:tabs>
        <w:autoSpaceDE w:val="0"/>
        <w:autoSpaceDN w:val="0"/>
        <w:adjustRightInd w:val="0"/>
        <w:spacing w:after="60" w:line="240" w:lineRule="auto"/>
        <w:ind w:left="2552" w:hanging="2552"/>
        <w:jc w:val="both"/>
        <w:rPr>
          <w:rFonts w:ascii="Arial" w:eastAsia="Times New Roman" w:hAnsi="Arial" w:cs="Arial"/>
          <w:sz w:val="21"/>
          <w:szCs w:val="21"/>
          <w:lang w:eastAsia="cs-CZ"/>
        </w:rPr>
      </w:pPr>
      <w:r>
        <w:rPr>
          <w:rFonts w:ascii="Arial" w:eastAsia="Times New Roman" w:hAnsi="Arial" w:cs="Arial"/>
          <w:b/>
          <w:sz w:val="21"/>
          <w:szCs w:val="21"/>
          <w:lang w:eastAsia="cs-CZ"/>
        </w:rPr>
        <w:t>Procurement procedure</w:t>
      </w:r>
      <w:r w:rsidR="007E748F" w:rsidRPr="00C43036">
        <w:rPr>
          <w:rFonts w:ascii="Arial" w:eastAsia="Times New Roman" w:hAnsi="Arial" w:cs="Arial"/>
          <w:sz w:val="21"/>
          <w:szCs w:val="21"/>
          <w:lang w:eastAsia="cs-CZ"/>
        </w:rPr>
        <w:t xml:space="preserve">: </w:t>
      </w:r>
      <w:r w:rsidR="007D4A08">
        <w:rPr>
          <w:rFonts w:ascii="Arial" w:eastAsia="Times New Roman" w:hAnsi="Arial" w:cs="Arial"/>
          <w:sz w:val="21"/>
          <w:szCs w:val="21"/>
          <w:lang w:eastAsia="cs-CZ"/>
        </w:rPr>
        <w:tab/>
      </w:r>
      <w:r w:rsidR="007E748F" w:rsidRPr="00C43036">
        <w:rPr>
          <w:rFonts w:ascii="Arial" w:eastAsia="Times New Roman" w:hAnsi="Arial" w:cs="Arial"/>
          <w:sz w:val="21"/>
          <w:szCs w:val="21"/>
          <w:lang w:eastAsia="cs-CZ"/>
        </w:rPr>
        <w:tab/>
      </w:r>
      <w:r w:rsidR="00C43036">
        <w:rPr>
          <w:rFonts w:ascii="Arial" w:eastAsia="Times New Roman" w:hAnsi="Arial" w:cs="Arial"/>
          <w:sz w:val="21"/>
          <w:szCs w:val="21"/>
          <w:lang w:eastAsia="cs-CZ"/>
        </w:rPr>
        <w:t>Closed tender</w:t>
      </w:r>
    </w:p>
    <w:p w14:paraId="3CCD8E53" w14:textId="7298087B" w:rsidR="007E748F" w:rsidRPr="00C43036" w:rsidRDefault="00A74EAE" w:rsidP="00ED3AFE">
      <w:pPr>
        <w:tabs>
          <w:tab w:val="left" w:pos="2552"/>
        </w:tabs>
        <w:autoSpaceDE w:val="0"/>
        <w:autoSpaceDN w:val="0"/>
        <w:adjustRightInd w:val="0"/>
        <w:spacing w:after="60" w:line="240" w:lineRule="auto"/>
        <w:ind w:left="2552" w:hanging="2552"/>
        <w:jc w:val="both"/>
        <w:rPr>
          <w:rFonts w:ascii="Arial" w:eastAsia="Times New Roman" w:hAnsi="Arial" w:cs="Arial"/>
          <w:sz w:val="21"/>
          <w:szCs w:val="21"/>
          <w:lang w:eastAsia="cs-CZ"/>
        </w:rPr>
      </w:pPr>
      <w:r w:rsidRPr="00EB0530">
        <w:rPr>
          <w:rFonts w:ascii="Arial" w:eastAsia="Times New Roman" w:hAnsi="Arial" w:cs="Arial"/>
          <w:b/>
          <w:sz w:val="21"/>
          <w:szCs w:val="21"/>
          <w:lang w:eastAsia="cs-CZ"/>
        </w:rPr>
        <w:t xml:space="preserve">Public procurement </w:t>
      </w:r>
      <w:r>
        <w:rPr>
          <w:rFonts w:ascii="Arial" w:eastAsia="Times New Roman" w:hAnsi="Arial" w:cs="Arial"/>
          <w:b/>
          <w:sz w:val="21"/>
          <w:szCs w:val="21"/>
          <w:lang w:eastAsia="cs-CZ"/>
        </w:rPr>
        <w:t>type:</w:t>
      </w:r>
      <w:r w:rsidR="007D4A08">
        <w:rPr>
          <w:rFonts w:ascii="Arial" w:eastAsia="Times New Roman" w:hAnsi="Arial" w:cs="Arial"/>
          <w:b/>
          <w:sz w:val="21"/>
          <w:szCs w:val="21"/>
          <w:lang w:eastAsia="cs-CZ"/>
        </w:rPr>
        <w:tab/>
      </w:r>
      <w:r w:rsidR="007E748F" w:rsidRPr="00C43036">
        <w:rPr>
          <w:rFonts w:ascii="Arial" w:eastAsia="Times New Roman" w:hAnsi="Arial" w:cs="Arial"/>
          <w:sz w:val="21"/>
          <w:szCs w:val="21"/>
          <w:lang w:eastAsia="cs-CZ"/>
        </w:rPr>
        <w:tab/>
      </w:r>
      <w:r w:rsidR="00C43036">
        <w:rPr>
          <w:rFonts w:ascii="Arial" w:eastAsia="Times New Roman" w:hAnsi="Arial" w:cs="Arial"/>
          <w:sz w:val="21"/>
          <w:szCs w:val="21"/>
          <w:lang w:eastAsia="cs-CZ"/>
        </w:rPr>
        <w:t>Small-scale contract</w:t>
      </w:r>
    </w:p>
    <w:p w14:paraId="34D9C9BD" w14:textId="746C0CC5" w:rsidR="007E748F" w:rsidRPr="00C43036" w:rsidRDefault="00C43036" w:rsidP="00ED3AFE">
      <w:pPr>
        <w:tabs>
          <w:tab w:val="left" w:pos="2552"/>
        </w:tabs>
        <w:autoSpaceDE w:val="0"/>
        <w:autoSpaceDN w:val="0"/>
        <w:adjustRightInd w:val="0"/>
        <w:spacing w:after="60" w:line="240" w:lineRule="auto"/>
        <w:ind w:left="2552" w:hanging="2552"/>
        <w:jc w:val="both"/>
        <w:rPr>
          <w:rFonts w:ascii="Arial" w:eastAsia="Times New Roman" w:hAnsi="Arial" w:cs="Arial"/>
          <w:b/>
          <w:color w:val="000000" w:themeColor="text1"/>
          <w:sz w:val="21"/>
          <w:szCs w:val="21"/>
          <w:lang w:eastAsia="cs-CZ"/>
        </w:rPr>
      </w:pPr>
      <w:r>
        <w:rPr>
          <w:rFonts w:ascii="Arial" w:eastAsia="Times New Roman" w:hAnsi="Arial" w:cs="Arial"/>
          <w:b/>
          <w:color w:val="000000" w:themeColor="text1"/>
          <w:sz w:val="21"/>
          <w:szCs w:val="21"/>
          <w:lang w:eastAsia="cs-CZ"/>
        </w:rPr>
        <w:t xml:space="preserve">Estimated value of </w:t>
      </w:r>
    </w:p>
    <w:p w14:paraId="221D2B5B" w14:textId="4D8A4DF8" w:rsidR="007E748F" w:rsidRPr="00C43036" w:rsidRDefault="00C43036" w:rsidP="00ED3AFE">
      <w:pPr>
        <w:tabs>
          <w:tab w:val="left" w:pos="2552"/>
        </w:tabs>
        <w:autoSpaceDE w:val="0"/>
        <w:autoSpaceDN w:val="0"/>
        <w:adjustRightInd w:val="0"/>
        <w:spacing w:after="60" w:line="240" w:lineRule="auto"/>
        <w:ind w:left="2552" w:hanging="2552"/>
        <w:jc w:val="both"/>
        <w:rPr>
          <w:rFonts w:ascii="Arial" w:eastAsia="Times New Roman" w:hAnsi="Arial" w:cs="Arial"/>
          <w:sz w:val="21"/>
          <w:szCs w:val="21"/>
          <w:lang w:eastAsia="cs-CZ"/>
        </w:rPr>
      </w:pPr>
      <w:proofErr w:type="gramStart"/>
      <w:r>
        <w:rPr>
          <w:rFonts w:ascii="Arial" w:eastAsia="Times New Roman" w:hAnsi="Arial" w:cs="Arial"/>
          <w:b/>
          <w:color w:val="000000" w:themeColor="text1"/>
          <w:sz w:val="21"/>
          <w:szCs w:val="21"/>
          <w:lang w:eastAsia="cs-CZ"/>
        </w:rPr>
        <w:t>the</w:t>
      </w:r>
      <w:proofErr w:type="gramEnd"/>
      <w:r>
        <w:rPr>
          <w:rFonts w:ascii="Arial" w:eastAsia="Times New Roman" w:hAnsi="Arial" w:cs="Arial"/>
          <w:b/>
          <w:color w:val="000000" w:themeColor="text1"/>
          <w:sz w:val="21"/>
          <w:szCs w:val="21"/>
          <w:lang w:eastAsia="cs-CZ"/>
        </w:rPr>
        <w:t xml:space="preserve"> public tender</w:t>
      </w:r>
      <w:r w:rsidR="007E748F" w:rsidRPr="00C43036">
        <w:rPr>
          <w:rFonts w:ascii="Arial" w:eastAsia="Times New Roman" w:hAnsi="Arial" w:cs="Arial"/>
          <w:color w:val="000000" w:themeColor="text1"/>
          <w:sz w:val="21"/>
          <w:szCs w:val="21"/>
          <w:lang w:eastAsia="cs-CZ"/>
        </w:rPr>
        <w:t>:</w:t>
      </w:r>
      <w:r w:rsidR="007E748F" w:rsidRPr="00C43036">
        <w:rPr>
          <w:rFonts w:ascii="Arial" w:eastAsia="Times New Roman" w:hAnsi="Arial" w:cs="Arial"/>
          <w:b/>
          <w:sz w:val="21"/>
          <w:szCs w:val="21"/>
          <w:lang w:eastAsia="cs-CZ"/>
        </w:rPr>
        <w:tab/>
      </w:r>
      <w:r w:rsidR="007D4A08">
        <w:rPr>
          <w:rFonts w:ascii="Arial" w:eastAsia="Times New Roman" w:hAnsi="Arial" w:cs="Arial"/>
          <w:b/>
          <w:sz w:val="21"/>
          <w:szCs w:val="21"/>
          <w:lang w:eastAsia="cs-CZ"/>
        </w:rPr>
        <w:tab/>
      </w:r>
      <w:r w:rsidRPr="00C43036">
        <w:rPr>
          <w:rFonts w:ascii="Arial" w:eastAsia="Times New Roman" w:hAnsi="Arial" w:cs="Arial"/>
          <w:sz w:val="21"/>
          <w:szCs w:val="21"/>
          <w:lang w:eastAsia="cs-CZ"/>
        </w:rPr>
        <w:t xml:space="preserve">EUR </w:t>
      </w:r>
      <w:r w:rsidR="00444171" w:rsidRPr="00C43036">
        <w:rPr>
          <w:rFonts w:ascii="Arial" w:eastAsia="Times New Roman" w:hAnsi="Arial" w:cs="Arial"/>
          <w:sz w:val="21"/>
          <w:szCs w:val="21"/>
          <w:lang w:eastAsia="cs-CZ"/>
        </w:rPr>
        <w:t>16</w:t>
      </w:r>
      <w:r>
        <w:rPr>
          <w:rFonts w:ascii="Arial" w:eastAsia="Times New Roman" w:hAnsi="Arial" w:cs="Arial"/>
          <w:sz w:val="21"/>
          <w:szCs w:val="21"/>
          <w:lang w:eastAsia="cs-CZ"/>
        </w:rPr>
        <w:t>,</w:t>
      </w:r>
      <w:r w:rsidR="00444171" w:rsidRPr="00C43036">
        <w:rPr>
          <w:rFonts w:ascii="Arial" w:eastAsia="Times New Roman" w:hAnsi="Arial" w:cs="Arial"/>
          <w:sz w:val="21"/>
          <w:szCs w:val="21"/>
          <w:lang w:eastAsia="cs-CZ"/>
        </w:rPr>
        <w:t xml:space="preserve">500 </w:t>
      </w:r>
      <w:r>
        <w:rPr>
          <w:rFonts w:ascii="Arial" w:eastAsia="Times New Roman" w:hAnsi="Arial" w:cs="Arial"/>
          <w:sz w:val="21"/>
          <w:szCs w:val="21"/>
          <w:lang w:eastAsia="cs-CZ"/>
        </w:rPr>
        <w:t>excluding VAT</w:t>
      </w:r>
    </w:p>
    <w:p w14:paraId="541517C7" w14:textId="4DDE0387" w:rsidR="007E748F" w:rsidRPr="00C43036" w:rsidRDefault="00C43036" w:rsidP="007D4A08">
      <w:pPr>
        <w:tabs>
          <w:tab w:val="left" w:pos="2552"/>
        </w:tabs>
        <w:autoSpaceDE w:val="0"/>
        <w:autoSpaceDN w:val="0"/>
        <w:adjustRightInd w:val="0"/>
        <w:spacing w:after="60" w:line="240" w:lineRule="auto"/>
        <w:ind w:left="2832" w:hanging="2832"/>
        <w:jc w:val="both"/>
        <w:rPr>
          <w:rFonts w:ascii="Arial" w:eastAsia="Times New Roman" w:hAnsi="Arial" w:cs="Arial"/>
          <w:sz w:val="21"/>
          <w:szCs w:val="21"/>
          <w:lang w:eastAsia="cs-CZ"/>
        </w:rPr>
      </w:pPr>
      <w:r>
        <w:rPr>
          <w:rFonts w:ascii="Arial" w:eastAsia="Times New Roman" w:hAnsi="Arial" w:cs="Arial"/>
          <w:b/>
          <w:sz w:val="21"/>
          <w:szCs w:val="21"/>
          <w:lang w:eastAsia="cs-CZ"/>
        </w:rPr>
        <w:t>Contracting authority</w:t>
      </w:r>
      <w:r w:rsidR="007E748F" w:rsidRPr="00C43036">
        <w:rPr>
          <w:rFonts w:ascii="Arial" w:eastAsia="Times New Roman" w:hAnsi="Arial" w:cs="Arial"/>
          <w:sz w:val="21"/>
          <w:szCs w:val="21"/>
          <w:lang w:eastAsia="cs-CZ"/>
        </w:rPr>
        <w:t xml:space="preserve">: </w:t>
      </w:r>
      <w:r w:rsidR="007E748F" w:rsidRPr="00C43036">
        <w:rPr>
          <w:rFonts w:ascii="Arial" w:eastAsia="Times New Roman" w:hAnsi="Arial" w:cs="Arial"/>
          <w:sz w:val="21"/>
          <w:szCs w:val="21"/>
          <w:lang w:eastAsia="cs-CZ"/>
        </w:rPr>
        <w:tab/>
      </w:r>
      <w:r w:rsidR="007D4A08">
        <w:rPr>
          <w:rFonts w:ascii="Arial" w:eastAsia="Times New Roman" w:hAnsi="Arial" w:cs="Arial"/>
          <w:sz w:val="21"/>
          <w:szCs w:val="21"/>
          <w:lang w:eastAsia="cs-CZ"/>
        </w:rPr>
        <w:tab/>
      </w:r>
      <w:r w:rsidR="00A74EAE" w:rsidRPr="00EB0530">
        <w:rPr>
          <w:rFonts w:ascii="Arial" w:hAnsi="Arial" w:cs="Arial"/>
          <w:sz w:val="21"/>
          <w:szCs w:val="21"/>
        </w:rPr>
        <w:t>Institute of Sociology, Czech Academy of Sciences, public research institution</w:t>
      </w:r>
    </w:p>
    <w:p w14:paraId="483DFF57" w14:textId="593A231D" w:rsidR="007E748F" w:rsidRPr="00C43036" w:rsidRDefault="00C43036" w:rsidP="00ED3AFE">
      <w:pPr>
        <w:tabs>
          <w:tab w:val="left" w:pos="2552"/>
        </w:tabs>
        <w:autoSpaceDE w:val="0"/>
        <w:autoSpaceDN w:val="0"/>
        <w:adjustRightInd w:val="0"/>
        <w:spacing w:after="60" w:line="240" w:lineRule="auto"/>
        <w:ind w:left="2552" w:hanging="2552"/>
        <w:jc w:val="both"/>
        <w:rPr>
          <w:rFonts w:ascii="Arial" w:eastAsia="Times New Roman" w:hAnsi="Arial" w:cs="Arial"/>
          <w:sz w:val="21"/>
          <w:szCs w:val="21"/>
          <w:lang w:eastAsia="cs-CZ"/>
        </w:rPr>
      </w:pPr>
      <w:r>
        <w:rPr>
          <w:rFonts w:ascii="Arial" w:eastAsia="Times New Roman" w:hAnsi="Arial" w:cs="Arial"/>
          <w:b/>
          <w:sz w:val="21"/>
          <w:szCs w:val="21"/>
          <w:lang w:eastAsia="cs-CZ"/>
        </w:rPr>
        <w:t>Registered office</w:t>
      </w:r>
      <w:r w:rsidR="007E748F" w:rsidRPr="00C43036">
        <w:rPr>
          <w:rFonts w:ascii="Arial" w:eastAsia="Times New Roman" w:hAnsi="Arial" w:cs="Arial"/>
          <w:sz w:val="21"/>
          <w:szCs w:val="21"/>
          <w:lang w:eastAsia="cs-CZ"/>
        </w:rPr>
        <w:t>:</w:t>
      </w:r>
      <w:r w:rsidR="007E748F" w:rsidRPr="00C43036">
        <w:rPr>
          <w:rFonts w:ascii="Arial" w:eastAsia="Times New Roman" w:hAnsi="Arial" w:cs="Arial"/>
          <w:sz w:val="21"/>
          <w:szCs w:val="21"/>
          <w:lang w:eastAsia="cs-CZ"/>
        </w:rPr>
        <w:tab/>
      </w:r>
      <w:r w:rsidR="007D4A08">
        <w:rPr>
          <w:rFonts w:ascii="Arial" w:eastAsia="Times New Roman" w:hAnsi="Arial" w:cs="Arial"/>
          <w:sz w:val="21"/>
          <w:szCs w:val="21"/>
          <w:lang w:eastAsia="cs-CZ"/>
        </w:rPr>
        <w:tab/>
      </w:r>
      <w:proofErr w:type="spellStart"/>
      <w:r w:rsidR="007E748F" w:rsidRPr="00C43036">
        <w:rPr>
          <w:rFonts w:ascii="Arial" w:eastAsia="Times New Roman" w:hAnsi="Arial" w:cs="Arial"/>
          <w:sz w:val="21"/>
          <w:szCs w:val="21"/>
          <w:lang w:eastAsia="cs-CZ"/>
        </w:rPr>
        <w:t>Jilská</w:t>
      </w:r>
      <w:proofErr w:type="spellEnd"/>
      <w:r w:rsidR="007E748F" w:rsidRPr="00C43036">
        <w:rPr>
          <w:rFonts w:ascii="Arial" w:eastAsia="Times New Roman" w:hAnsi="Arial" w:cs="Arial"/>
          <w:sz w:val="21"/>
          <w:szCs w:val="21"/>
          <w:lang w:eastAsia="cs-CZ"/>
        </w:rPr>
        <w:t xml:space="preserve"> 361/1, 110 00 </w:t>
      </w:r>
      <w:r>
        <w:rPr>
          <w:rFonts w:ascii="Arial" w:eastAsia="Times New Roman" w:hAnsi="Arial" w:cs="Arial"/>
          <w:sz w:val="21"/>
          <w:szCs w:val="21"/>
          <w:lang w:eastAsia="cs-CZ"/>
        </w:rPr>
        <w:t>Prague</w:t>
      </w:r>
      <w:r w:rsidR="007E748F" w:rsidRPr="00C43036">
        <w:rPr>
          <w:rFonts w:ascii="Arial" w:eastAsia="Times New Roman" w:hAnsi="Arial" w:cs="Arial"/>
          <w:sz w:val="21"/>
          <w:szCs w:val="21"/>
          <w:lang w:eastAsia="cs-CZ"/>
        </w:rPr>
        <w:t xml:space="preserve"> 1</w:t>
      </w:r>
    </w:p>
    <w:p w14:paraId="0D79827A" w14:textId="2661FDE8" w:rsidR="007E748F" w:rsidRPr="00C43036" w:rsidRDefault="00C43036" w:rsidP="00ED3AFE">
      <w:pPr>
        <w:tabs>
          <w:tab w:val="left" w:pos="2552"/>
        </w:tabs>
        <w:autoSpaceDE w:val="0"/>
        <w:autoSpaceDN w:val="0"/>
        <w:adjustRightInd w:val="0"/>
        <w:spacing w:after="60" w:line="240" w:lineRule="auto"/>
        <w:ind w:left="2552" w:hanging="2552"/>
        <w:jc w:val="both"/>
        <w:rPr>
          <w:rFonts w:ascii="Arial" w:eastAsia="Times New Roman" w:hAnsi="Arial" w:cs="Arial"/>
          <w:sz w:val="21"/>
          <w:szCs w:val="21"/>
          <w:lang w:eastAsia="cs-CZ"/>
        </w:rPr>
      </w:pPr>
      <w:r>
        <w:rPr>
          <w:rFonts w:ascii="Arial" w:eastAsia="Times New Roman" w:hAnsi="Arial" w:cs="Arial"/>
          <w:b/>
          <w:sz w:val="21"/>
          <w:szCs w:val="21"/>
          <w:lang w:eastAsia="cs-CZ"/>
        </w:rPr>
        <w:t>ID number</w:t>
      </w:r>
      <w:r w:rsidR="007E748F" w:rsidRPr="00C43036">
        <w:rPr>
          <w:rFonts w:ascii="Arial" w:eastAsia="Times New Roman" w:hAnsi="Arial" w:cs="Arial"/>
          <w:sz w:val="21"/>
          <w:szCs w:val="21"/>
          <w:lang w:eastAsia="cs-CZ"/>
        </w:rPr>
        <w:t>:</w:t>
      </w:r>
      <w:r w:rsidR="007E748F" w:rsidRPr="00C43036">
        <w:rPr>
          <w:rFonts w:ascii="Arial" w:eastAsia="Times New Roman" w:hAnsi="Arial" w:cs="Arial"/>
          <w:sz w:val="21"/>
          <w:szCs w:val="21"/>
          <w:lang w:eastAsia="cs-CZ"/>
        </w:rPr>
        <w:tab/>
      </w:r>
      <w:r w:rsidR="007D4A08">
        <w:rPr>
          <w:rFonts w:ascii="Arial" w:eastAsia="Times New Roman" w:hAnsi="Arial" w:cs="Arial"/>
          <w:sz w:val="21"/>
          <w:szCs w:val="21"/>
          <w:lang w:eastAsia="cs-CZ"/>
        </w:rPr>
        <w:tab/>
      </w:r>
      <w:r w:rsidR="007E748F" w:rsidRPr="00C43036">
        <w:rPr>
          <w:rFonts w:ascii="Arial" w:eastAsia="Times New Roman" w:hAnsi="Arial" w:cs="Arial"/>
          <w:sz w:val="21"/>
          <w:szCs w:val="21"/>
          <w:lang w:eastAsia="cs-CZ"/>
        </w:rPr>
        <w:t>68378025</w:t>
      </w:r>
    </w:p>
    <w:p w14:paraId="098F3BF2" w14:textId="1856761D" w:rsidR="007E748F" w:rsidRPr="00C43036" w:rsidRDefault="00C43036" w:rsidP="00ED3AFE">
      <w:pPr>
        <w:tabs>
          <w:tab w:val="left" w:pos="2552"/>
        </w:tabs>
        <w:autoSpaceDE w:val="0"/>
        <w:autoSpaceDN w:val="0"/>
        <w:adjustRightInd w:val="0"/>
        <w:spacing w:after="120" w:line="240" w:lineRule="auto"/>
        <w:ind w:left="2552" w:hanging="2552"/>
        <w:jc w:val="both"/>
        <w:rPr>
          <w:rFonts w:ascii="Arial" w:eastAsia="Times New Roman" w:hAnsi="Arial" w:cs="Arial"/>
          <w:sz w:val="21"/>
          <w:szCs w:val="21"/>
          <w:lang w:eastAsia="cs-CZ"/>
        </w:rPr>
      </w:pPr>
      <w:r>
        <w:rPr>
          <w:rFonts w:ascii="Arial" w:eastAsia="Times New Roman" w:hAnsi="Arial" w:cs="Arial"/>
          <w:b/>
          <w:sz w:val="21"/>
          <w:szCs w:val="21"/>
          <w:lang w:eastAsia="cs-CZ"/>
        </w:rPr>
        <w:t>Represented by</w:t>
      </w:r>
      <w:r w:rsidR="007E748F" w:rsidRPr="00C43036">
        <w:rPr>
          <w:rFonts w:ascii="Arial" w:eastAsia="Times New Roman" w:hAnsi="Arial" w:cs="Arial"/>
          <w:b/>
          <w:sz w:val="21"/>
          <w:szCs w:val="21"/>
          <w:lang w:eastAsia="cs-CZ"/>
        </w:rPr>
        <w:t>:</w:t>
      </w:r>
      <w:r w:rsidR="007E748F" w:rsidRPr="00C43036">
        <w:rPr>
          <w:rFonts w:ascii="Arial" w:eastAsia="Times New Roman" w:hAnsi="Arial" w:cs="Arial"/>
          <w:sz w:val="21"/>
          <w:szCs w:val="21"/>
          <w:lang w:eastAsia="cs-CZ"/>
        </w:rPr>
        <w:tab/>
      </w:r>
      <w:r w:rsidR="007D4A08">
        <w:rPr>
          <w:rFonts w:ascii="Arial" w:eastAsia="Times New Roman" w:hAnsi="Arial" w:cs="Arial"/>
          <w:sz w:val="21"/>
          <w:szCs w:val="21"/>
          <w:lang w:eastAsia="cs-CZ"/>
        </w:rPr>
        <w:tab/>
      </w:r>
      <w:proofErr w:type="spellStart"/>
      <w:r w:rsidR="007E748F" w:rsidRPr="00C43036">
        <w:rPr>
          <w:rFonts w:ascii="Arial" w:eastAsia="Times New Roman" w:hAnsi="Arial" w:cs="Arial"/>
          <w:sz w:val="21"/>
          <w:szCs w:val="21"/>
          <w:lang w:eastAsia="cs-CZ"/>
        </w:rPr>
        <w:t>RNDr</w:t>
      </w:r>
      <w:proofErr w:type="spellEnd"/>
      <w:r w:rsidR="007E748F" w:rsidRPr="00C43036">
        <w:rPr>
          <w:rFonts w:ascii="Arial" w:eastAsia="Times New Roman" w:hAnsi="Arial" w:cs="Arial"/>
          <w:sz w:val="21"/>
          <w:szCs w:val="21"/>
          <w:lang w:eastAsia="cs-CZ"/>
        </w:rPr>
        <w:t xml:space="preserve">. </w:t>
      </w:r>
      <w:proofErr w:type="spellStart"/>
      <w:r w:rsidR="007E748F" w:rsidRPr="00C43036">
        <w:rPr>
          <w:rFonts w:ascii="Arial" w:eastAsia="Times New Roman" w:hAnsi="Arial" w:cs="Arial"/>
          <w:sz w:val="21"/>
          <w:szCs w:val="21"/>
          <w:lang w:eastAsia="cs-CZ"/>
        </w:rPr>
        <w:t>Tomáš</w:t>
      </w:r>
      <w:proofErr w:type="spellEnd"/>
      <w:r w:rsidR="007E748F" w:rsidRPr="00C43036">
        <w:rPr>
          <w:rFonts w:ascii="Arial" w:eastAsia="Times New Roman" w:hAnsi="Arial" w:cs="Arial"/>
          <w:sz w:val="21"/>
          <w:szCs w:val="21"/>
          <w:lang w:eastAsia="cs-CZ"/>
        </w:rPr>
        <w:t xml:space="preserve"> </w:t>
      </w:r>
      <w:proofErr w:type="spellStart"/>
      <w:r w:rsidR="007E748F" w:rsidRPr="00C43036">
        <w:rPr>
          <w:rFonts w:ascii="Arial" w:eastAsia="Times New Roman" w:hAnsi="Arial" w:cs="Arial"/>
          <w:sz w:val="21"/>
          <w:szCs w:val="21"/>
          <w:lang w:eastAsia="cs-CZ"/>
        </w:rPr>
        <w:t>Kostelecký</w:t>
      </w:r>
      <w:proofErr w:type="spellEnd"/>
      <w:r w:rsidR="007E748F" w:rsidRPr="00C43036">
        <w:rPr>
          <w:rFonts w:ascii="Arial" w:eastAsia="Times New Roman" w:hAnsi="Arial" w:cs="Arial"/>
          <w:sz w:val="21"/>
          <w:szCs w:val="21"/>
          <w:lang w:eastAsia="cs-CZ"/>
        </w:rPr>
        <w:t xml:space="preserve">, </w:t>
      </w:r>
      <w:proofErr w:type="spellStart"/>
      <w:proofErr w:type="gramStart"/>
      <w:r w:rsidR="007E748F" w:rsidRPr="00C43036">
        <w:rPr>
          <w:rFonts w:ascii="Arial" w:eastAsia="Times New Roman" w:hAnsi="Arial" w:cs="Arial"/>
          <w:sz w:val="21"/>
          <w:szCs w:val="21"/>
          <w:lang w:eastAsia="cs-CZ"/>
        </w:rPr>
        <w:t>CSc</w:t>
      </w:r>
      <w:proofErr w:type="spellEnd"/>
      <w:r w:rsidR="007E748F" w:rsidRPr="00C43036">
        <w:rPr>
          <w:rFonts w:ascii="Arial" w:eastAsia="Times New Roman" w:hAnsi="Arial" w:cs="Arial"/>
          <w:sz w:val="21"/>
          <w:szCs w:val="21"/>
          <w:lang w:eastAsia="cs-CZ"/>
        </w:rPr>
        <w:t>.,</w:t>
      </w:r>
      <w:proofErr w:type="gramEnd"/>
      <w:r w:rsidR="007E748F" w:rsidRPr="00C43036">
        <w:rPr>
          <w:rFonts w:ascii="Arial" w:eastAsia="Times New Roman" w:hAnsi="Arial" w:cs="Arial"/>
          <w:sz w:val="21"/>
          <w:szCs w:val="21"/>
          <w:lang w:eastAsia="cs-CZ"/>
        </w:rPr>
        <w:t xml:space="preserve"> </w:t>
      </w:r>
      <w:r>
        <w:rPr>
          <w:rFonts w:ascii="Arial" w:eastAsia="Times New Roman" w:hAnsi="Arial" w:cs="Arial"/>
          <w:sz w:val="21"/>
          <w:szCs w:val="21"/>
          <w:lang w:eastAsia="cs-CZ"/>
        </w:rPr>
        <w:t>Director</w:t>
      </w:r>
    </w:p>
    <w:p w14:paraId="56FB5A2D" w14:textId="77777777" w:rsidR="007E748F" w:rsidRPr="00C43036" w:rsidRDefault="007E748F" w:rsidP="00ED3AFE">
      <w:pPr>
        <w:autoSpaceDE w:val="0"/>
        <w:autoSpaceDN w:val="0"/>
        <w:adjustRightInd w:val="0"/>
        <w:spacing w:after="120" w:line="240" w:lineRule="auto"/>
        <w:jc w:val="both"/>
        <w:rPr>
          <w:rFonts w:ascii="Arial" w:hAnsi="Arial" w:cs="Arial"/>
          <w:sz w:val="21"/>
          <w:szCs w:val="21"/>
        </w:rPr>
      </w:pPr>
    </w:p>
    <w:p w14:paraId="03BF5116" w14:textId="43273ED3" w:rsidR="007E748F"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t>Basic information</w:t>
      </w:r>
    </w:p>
    <w:p w14:paraId="65239924" w14:textId="50D886C7" w:rsidR="00BC60DA" w:rsidRPr="00031A01" w:rsidRDefault="00BC60DA" w:rsidP="00ED3AFE">
      <w:pPr>
        <w:pStyle w:val="Odstavecseseznamem"/>
        <w:numPr>
          <w:ilvl w:val="0"/>
          <w:numId w:val="35"/>
        </w:numPr>
        <w:jc w:val="both"/>
        <w:rPr>
          <w:rFonts w:ascii="Arial" w:hAnsi="Arial" w:cs="Arial"/>
          <w:sz w:val="21"/>
          <w:szCs w:val="21"/>
        </w:rPr>
      </w:pPr>
      <w:r w:rsidRPr="00031A01">
        <w:rPr>
          <w:rFonts w:ascii="Arial" w:hAnsi="Arial" w:cs="Arial"/>
          <w:sz w:val="21"/>
          <w:szCs w:val="21"/>
        </w:rPr>
        <w:t>Brief description of the public contract</w:t>
      </w:r>
    </w:p>
    <w:p w14:paraId="21B6DBE6" w14:textId="34247B07" w:rsidR="00BC60DA" w:rsidRPr="00C43036" w:rsidRDefault="00BC60DA" w:rsidP="00ED3AFE">
      <w:pPr>
        <w:jc w:val="both"/>
        <w:rPr>
          <w:rFonts w:ascii="Arial" w:hAnsi="Arial" w:cs="Arial"/>
          <w:sz w:val="21"/>
          <w:szCs w:val="21"/>
        </w:rPr>
      </w:pPr>
      <w:r w:rsidRPr="00C43036">
        <w:rPr>
          <w:rFonts w:ascii="Arial" w:hAnsi="Arial" w:cs="Arial"/>
          <w:sz w:val="21"/>
          <w:szCs w:val="21"/>
        </w:rPr>
        <w:t>The subject of the contract is the production of three short animated videos. The length of each video will be in the range of 1.5 - 2 minutes. The videos will present in an accessible form some of the main outputs of the project H2020-SwafS-2016-17 GENDERACTION, GA n. 741466.</w:t>
      </w:r>
    </w:p>
    <w:p w14:paraId="7F1ED23B" w14:textId="688E18B3" w:rsidR="00BC60DA" w:rsidRPr="00C43036" w:rsidRDefault="00BC60DA" w:rsidP="00ED3AFE">
      <w:pPr>
        <w:jc w:val="both"/>
        <w:rPr>
          <w:rFonts w:ascii="Arial" w:hAnsi="Arial" w:cs="Arial"/>
          <w:sz w:val="21"/>
          <w:szCs w:val="21"/>
        </w:rPr>
      </w:pPr>
      <w:r w:rsidRPr="00C43036">
        <w:rPr>
          <w:rFonts w:ascii="Arial" w:hAnsi="Arial" w:cs="Arial"/>
          <w:sz w:val="21"/>
          <w:szCs w:val="21"/>
        </w:rPr>
        <w:t>The contract shall include scriptwriting, creation of graphics, provision of background music (including copyrights) and production of animated videos.</w:t>
      </w:r>
    </w:p>
    <w:p w14:paraId="0385AE3E" w14:textId="5C740CCE" w:rsidR="00BC60DA" w:rsidRPr="00C43036" w:rsidRDefault="00BC60DA" w:rsidP="00ED3AFE">
      <w:pPr>
        <w:jc w:val="both"/>
        <w:rPr>
          <w:rFonts w:ascii="Arial" w:hAnsi="Arial" w:cs="Arial"/>
          <w:sz w:val="21"/>
          <w:szCs w:val="21"/>
        </w:rPr>
      </w:pPr>
      <w:r w:rsidRPr="00C43036">
        <w:rPr>
          <w:rFonts w:ascii="Arial" w:hAnsi="Arial" w:cs="Arial"/>
          <w:sz w:val="21"/>
          <w:szCs w:val="21"/>
        </w:rPr>
        <w:t>All information about the GENDERACTION project is available on the website www.genderaction.eu.</w:t>
      </w:r>
    </w:p>
    <w:p w14:paraId="33FE3FB4" w14:textId="1C00B53A" w:rsidR="00BC60DA" w:rsidRPr="00C43036" w:rsidRDefault="00BC60DA" w:rsidP="00ED3AFE">
      <w:pPr>
        <w:jc w:val="both"/>
        <w:rPr>
          <w:rFonts w:ascii="Arial" w:hAnsi="Arial" w:cs="Arial"/>
          <w:sz w:val="21"/>
          <w:szCs w:val="21"/>
        </w:rPr>
      </w:pPr>
      <w:r w:rsidRPr="00C43036">
        <w:rPr>
          <w:rFonts w:ascii="Arial" w:hAnsi="Arial" w:cs="Arial"/>
          <w:sz w:val="21"/>
          <w:szCs w:val="21"/>
        </w:rPr>
        <w:t>The tender procedure is outside the P</w:t>
      </w:r>
      <w:r w:rsidR="00A74EAE">
        <w:rPr>
          <w:rFonts w:ascii="Arial" w:hAnsi="Arial" w:cs="Arial"/>
          <w:sz w:val="21"/>
          <w:szCs w:val="21"/>
        </w:rPr>
        <w:t xml:space="preserve">ublic </w:t>
      </w:r>
      <w:r w:rsidRPr="00C43036">
        <w:rPr>
          <w:rFonts w:ascii="Arial" w:hAnsi="Arial" w:cs="Arial"/>
          <w:sz w:val="21"/>
          <w:szCs w:val="21"/>
        </w:rPr>
        <w:t>P</w:t>
      </w:r>
      <w:r w:rsidR="00A74EAE">
        <w:rPr>
          <w:rFonts w:ascii="Arial" w:hAnsi="Arial" w:cs="Arial"/>
          <w:sz w:val="21"/>
          <w:szCs w:val="21"/>
        </w:rPr>
        <w:t xml:space="preserve">rocurement </w:t>
      </w:r>
      <w:r w:rsidRPr="00C43036">
        <w:rPr>
          <w:rFonts w:ascii="Arial" w:hAnsi="Arial" w:cs="Arial"/>
          <w:sz w:val="21"/>
          <w:szCs w:val="21"/>
        </w:rPr>
        <w:t>A</w:t>
      </w:r>
      <w:r w:rsidR="00A74EAE">
        <w:rPr>
          <w:rFonts w:ascii="Arial" w:hAnsi="Arial" w:cs="Arial"/>
          <w:sz w:val="21"/>
          <w:szCs w:val="21"/>
        </w:rPr>
        <w:t>ct</w:t>
      </w:r>
      <w:r w:rsidRPr="00C43036">
        <w:rPr>
          <w:rFonts w:ascii="Arial" w:hAnsi="Arial" w:cs="Arial"/>
          <w:sz w:val="21"/>
          <w:szCs w:val="21"/>
        </w:rPr>
        <w:t xml:space="preserve"> </w:t>
      </w:r>
      <w:r w:rsidR="00A74EAE">
        <w:rPr>
          <w:rFonts w:ascii="Arial" w:hAnsi="Arial" w:cs="Arial"/>
          <w:sz w:val="21"/>
          <w:szCs w:val="21"/>
        </w:rPr>
        <w:t xml:space="preserve">(PPA) </w:t>
      </w:r>
      <w:r w:rsidRPr="00C43036">
        <w:rPr>
          <w:rFonts w:ascii="Arial" w:hAnsi="Arial" w:cs="Arial"/>
          <w:sz w:val="21"/>
          <w:szCs w:val="21"/>
        </w:rPr>
        <w:t xml:space="preserve">regime, unless explicitly stated otherwise </w:t>
      </w:r>
      <w:r w:rsidR="00A74EAE">
        <w:rPr>
          <w:rFonts w:ascii="Arial" w:hAnsi="Arial" w:cs="Arial"/>
          <w:sz w:val="21"/>
          <w:szCs w:val="21"/>
        </w:rPr>
        <w:t>in relation to</w:t>
      </w:r>
      <w:r w:rsidRPr="00C43036">
        <w:rPr>
          <w:rFonts w:ascii="Arial" w:hAnsi="Arial" w:cs="Arial"/>
          <w:sz w:val="21"/>
          <w:szCs w:val="21"/>
        </w:rPr>
        <w:t xml:space="preserve"> some provision</w:t>
      </w:r>
      <w:r w:rsidR="00A74EAE">
        <w:rPr>
          <w:rFonts w:ascii="Arial" w:hAnsi="Arial" w:cs="Arial"/>
          <w:sz w:val="21"/>
          <w:szCs w:val="21"/>
        </w:rPr>
        <w:t>s</w:t>
      </w:r>
      <w:r w:rsidRPr="00C43036">
        <w:rPr>
          <w:rFonts w:ascii="Arial" w:hAnsi="Arial" w:cs="Arial"/>
          <w:sz w:val="21"/>
          <w:szCs w:val="21"/>
        </w:rPr>
        <w:t>.</w:t>
      </w:r>
    </w:p>
    <w:p w14:paraId="74BF16CA" w14:textId="327690FD" w:rsidR="00031A01" w:rsidRDefault="00BC60DA" w:rsidP="00ED3AFE">
      <w:pPr>
        <w:pStyle w:val="Odstavecseseznamem"/>
        <w:numPr>
          <w:ilvl w:val="0"/>
          <w:numId w:val="37"/>
        </w:numPr>
        <w:spacing w:before="120"/>
        <w:contextualSpacing w:val="0"/>
        <w:jc w:val="both"/>
        <w:rPr>
          <w:rFonts w:ascii="Arial" w:hAnsi="Arial" w:cs="Arial"/>
          <w:sz w:val="21"/>
          <w:szCs w:val="21"/>
        </w:rPr>
      </w:pPr>
      <w:r w:rsidRPr="00C43036">
        <w:rPr>
          <w:rFonts w:ascii="Arial" w:hAnsi="Arial" w:cs="Arial"/>
          <w:sz w:val="21"/>
          <w:szCs w:val="21"/>
        </w:rPr>
        <w:t xml:space="preserve">The duration of the contract or time limit for </w:t>
      </w:r>
      <w:r w:rsidR="00A74EAE">
        <w:rPr>
          <w:rFonts w:ascii="Arial" w:hAnsi="Arial" w:cs="Arial"/>
          <w:sz w:val="21"/>
          <w:szCs w:val="21"/>
        </w:rPr>
        <w:t xml:space="preserve">its </w:t>
      </w:r>
      <w:r w:rsidRPr="00C43036">
        <w:rPr>
          <w:rFonts w:ascii="Arial" w:hAnsi="Arial" w:cs="Arial"/>
          <w:sz w:val="21"/>
          <w:szCs w:val="21"/>
        </w:rPr>
        <w:t>completion: until 18 December 2020 in line with the timetable in Article 2.</w:t>
      </w:r>
    </w:p>
    <w:p w14:paraId="66B78CFF" w14:textId="544ABF86" w:rsidR="00BC60DA" w:rsidRDefault="00BC60DA" w:rsidP="00ED3AFE">
      <w:pPr>
        <w:pStyle w:val="Odstavecseseznamem"/>
        <w:numPr>
          <w:ilvl w:val="0"/>
          <w:numId w:val="35"/>
        </w:numPr>
        <w:spacing w:before="120"/>
        <w:ind w:left="357" w:hanging="357"/>
        <w:contextualSpacing w:val="0"/>
        <w:jc w:val="both"/>
        <w:rPr>
          <w:rFonts w:ascii="Arial" w:hAnsi="Arial" w:cs="Arial"/>
          <w:sz w:val="21"/>
          <w:szCs w:val="21"/>
        </w:rPr>
      </w:pPr>
      <w:r w:rsidRPr="00C43036">
        <w:rPr>
          <w:rFonts w:ascii="Arial" w:hAnsi="Arial" w:cs="Arial"/>
          <w:sz w:val="21"/>
          <w:szCs w:val="21"/>
        </w:rPr>
        <w:t xml:space="preserve">The tender </w:t>
      </w:r>
      <w:r w:rsidR="00A74EAE">
        <w:rPr>
          <w:rFonts w:ascii="Arial" w:hAnsi="Arial" w:cs="Arial"/>
          <w:sz w:val="21"/>
          <w:szCs w:val="21"/>
        </w:rPr>
        <w:t>validity period</w:t>
      </w:r>
      <w:r w:rsidRPr="00C43036">
        <w:rPr>
          <w:rFonts w:ascii="Arial" w:hAnsi="Arial" w:cs="Arial"/>
          <w:sz w:val="21"/>
          <w:szCs w:val="21"/>
        </w:rPr>
        <w:t xml:space="preserve"> (minimum period in months </w:t>
      </w:r>
      <w:r w:rsidR="00A74EAE">
        <w:rPr>
          <w:rFonts w:ascii="Arial" w:hAnsi="Arial" w:cs="Arial"/>
          <w:sz w:val="21"/>
          <w:szCs w:val="21"/>
        </w:rPr>
        <w:t>for</w:t>
      </w:r>
      <w:r w:rsidRPr="00C43036">
        <w:rPr>
          <w:rFonts w:ascii="Arial" w:hAnsi="Arial" w:cs="Arial"/>
          <w:sz w:val="21"/>
          <w:szCs w:val="21"/>
        </w:rPr>
        <w:t xml:space="preserve"> which the tenderer is bound by its bid from the end of the tender submission period): 1 month</w:t>
      </w:r>
    </w:p>
    <w:p w14:paraId="2AA8FE3C" w14:textId="52A261A1" w:rsidR="00BC60DA" w:rsidRPr="00C43036" w:rsidRDefault="00BC60DA" w:rsidP="00ED3AFE">
      <w:pPr>
        <w:pStyle w:val="Odstavecseseznamem"/>
        <w:numPr>
          <w:ilvl w:val="0"/>
          <w:numId w:val="35"/>
        </w:numPr>
        <w:spacing w:before="120"/>
        <w:contextualSpacing w:val="0"/>
        <w:jc w:val="both"/>
        <w:rPr>
          <w:rFonts w:ascii="Arial" w:hAnsi="Arial" w:cs="Arial"/>
          <w:sz w:val="21"/>
          <w:szCs w:val="21"/>
        </w:rPr>
      </w:pPr>
      <w:r w:rsidRPr="00C43036">
        <w:rPr>
          <w:rFonts w:ascii="Arial" w:hAnsi="Arial" w:cs="Arial"/>
          <w:sz w:val="21"/>
          <w:szCs w:val="21"/>
        </w:rPr>
        <w:t>The contracting authority does not allow variants of the tender.</w:t>
      </w:r>
    </w:p>
    <w:p w14:paraId="302E1758" w14:textId="3A88312F" w:rsidR="00BC60DA" w:rsidRPr="00C43036" w:rsidRDefault="00BC60DA" w:rsidP="00ED3AFE">
      <w:pPr>
        <w:pStyle w:val="Odstavecseseznamem"/>
        <w:numPr>
          <w:ilvl w:val="0"/>
          <w:numId w:val="35"/>
        </w:numPr>
        <w:spacing w:before="120"/>
        <w:ind w:left="357" w:hanging="357"/>
        <w:contextualSpacing w:val="0"/>
        <w:jc w:val="both"/>
        <w:rPr>
          <w:rFonts w:ascii="Arial" w:hAnsi="Arial" w:cs="Arial"/>
          <w:sz w:val="21"/>
          <w:szCs w:val="21"/>
        </w:rPr>
      </w:pPr>
      <w:r w:rsidRPr="00C43036">
        <w:rPr>
          <w:rFonts w:ascii="Arial" w:hAnsi="Arial" w:cs="Arial"/>
          <w:sz w:val="21"/>
          <w:szCs w:val="21"/>
        </w:rPr>
        <w:t>Any reference made to PPA in this tender documentation or its annexes is to Act No. 134/2016 Coll., on Public Procurement, as amended as of the date of the publication of the tender procedure, unless the context indicates that it is a reference to another legal norm.</w:t>
      </w:r>
    </w:p>
    <w:p w14:paraId="779FB9A9" w14:textId="07A1CEB0" w:rsidR="00BC60DA" w:rsidRPr="00031A01" w:rsidRDefault="007D4A08" w:rsidP="00ED3AFE">
      <w:pPr>
        <w:pStyle w:val="Odstavecseseznamem"/>
        <w:numPr>
          <w:ilvl w:val="0"/>
          <w:numId w:val="35"/>
        </w:numPr>
        <w:spacing w:before="120"/>
        <w:contextualSpacing w:val="0"/>
        <w:jc w:val="both"/>
        <w:rPr>
          <w:rFonts w:ascii="Arial" w:hAnsi="Arial" w:cs="Arial"/>
          <w:sz w:val="21"/>
          <w:szCs w:val="21"/>
        </w:rPr>
      </w:pPr>
      <w:r>
        <w:rPr>
          <w:rFonts w:ascii="Arial" w:hAnsi="Arial" w:cs="Arial"/>
          <w:sz w:val="21"/>
          <w:szCs w:val="21"/>
        </w:rPr>
        <w:t xml:space="preserve">The contact person for this </w:t>
      </w:r>
      <w:r w:rsidR="00BC60DA" w:rsidRPr="00C43036">
        <w:rPr>
          <w:rFonts w:ascii="Arial" w:hAnsi="Arial" w:cs="Arial"/>
          <w:sz w:val="21"/>
          <w:szCs w:val="21"/>
        </w:rPr>
        <w:t>tender is Marcela</w:t>
      </w:r>
      <w:r w:rsidR="00BC60DA" w:rsidRPr="00031A01">
        <w:rPr>
          <w:rFonts w:ascii="Arial" w:hAnsi="Arial" w:cs="Arial"/>
          <w:sz w:val="21"/>
          <w:szCs w:val="21"/>
        </w:rPr>
        <w:t xml:space="preserve"> </w:t>
      </w:r>
      <w:proofErr w:type="spellStart"/>
      <w:r w:rsidR="00BC60DA" w:rsidRPr="00C43036">
        <w:rPr>
          <w:rFonts w:ascii="Arial" w:hAnsi="Arial" w:cs="Arial"/>
          <w:sz w:val="21"/>
          <w:szCs w:val="21"/>
        </w:rPr>
        <w:t>Linková</w:t>
      </w:r>
      <w:proofErr w:type="spellEnd"/>
      <w:r w:rsidR="00BC60DA" w:rsidRPr="00C43036">
        <w:rPr>
          <w:rFonts w:ascii="Arial" w:hAnsi="Arial" w:cs="Arial"/>
          <w:sz w:val="21"/>
          <w:szCs w:val="21"/>
        </w:rPr>
        <w:t>, e-mail: marcela.linkova@soc.cas.cz, phone +420 210 310 322.</w:t>
      </w:r>
    </w:p>
    <w:p w14:paraId="46FD2906" w14:textId="5F4010C4" w:rsidR="00AC1029"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lastRenderedPageBreak/>
        <w:t>Further specification of the tender</w:t>
      </w:r>
    </w:p>
    <w:p w14:paraId="188F1DBF" w14:textId="22817C02" w:rsidR="00BC60DA" w:rsidRPr="00C43036" w:rsidRDefault="00BC60DA" w:rsidP="00ED3AFE">
      <w:pPr>
        <w:pStyle w:val="Odstavecseseznamem"/>
        <w:numPr>
          <w:ilvl w:val="0"/>
          <w:numId w:val="38"/>
        </w:numPr>
        <w:spacing w:before="120"/>
        <w:contextualSpacing w:val="0"/>
        <w:jc w:val="both"/>
        <w:rPr>
          <w:rFonts w:ascii="Arial" w:hAnsi="Arial" w:cs="Arial"/>
          <w:sz w:val="21"/>
          <w:szCs w:val="21"/>
        </w:rPr>
      </w:pPr>
      <w:r w:rsidRPr="00C43036">
        <w:rPr>
          <w:rFonts w:ascii="Arial" w:hAnsi="Arial" w:cs="Arial"/>
          <w:sz w:val="21"/>
          <w:szCs w:val="21"/>
        </w:rPr>
        <w:t>Basic parameters of the bid</w:t>
      </w:r>
    </w:p>
    <w:p w14:paraId="37A25C06" w14:textId="0E26D674" w:rsidR="00756589" w:rsidRPr="00C43036" w:rsidRDefault="00756589" w:rsidP="00ED3AFE">
      <w:pPr>
        <w:spacing w:after="120" w:line="240" w:lineRule="auto"/>
        <w:jc w:val="both"/>
        <w:rPr>
          <w:rFonts w:ascii="Arial" w:hAnsi="Arial" w:cs="Arial"/>
          <w:sz w:val="21"/>
          <w:szCs w:val="21"/>
        </w:rPr>
      </w:pPr>
      <w:r w:rsidRPr="00C43036">
        <w:rPr>
          <w:rFonts w:ascii="Arial" w:hAnsi="Arial" w:cs="Arial"/>
          <w:sz w:val="21"/>
          <w:szCs w:val="21"/>
        </w:rPr>
        <w:t xml:space="preserve">The subject of the tender is the processing of three short animated videos. Requested are two </w:t>
      </w:r>
      <w:r w:rsidR="00A74EAE">
        <w:rPr>
          <w:rFonts w:ascii="Arial" w:hAnsi="Arial" w:cs="Arial"/>
          <w:sz w:val="21"/>
          <w:szCs w:val="21"/>
        </w:rPr>
        <w:t>types</w:t>
      </w:r>
      <w:r w:rsidRPr="00C43036">
        <w:rPr>
          <w:rFonts w:ascii="Arial" w:hAnsi="Arial" w:cs="Arial"/>
          <w:sz w:val="21"/>
          <w:szCs w:val="21"/>
        </w:rPr>
        <w:t xml:space="preserve"> of pr</w:t>
      </w:r>
      <w:r w:rsidR="00A74EAE">
        <w:rPr>
          <w:rFonts w:ascii="Arial" w:hAnsi="Arial" w:cs="Arial"/>
          <w:sz w:val="21"/>
          <w:szCs w:val="21"/>
        </w:rPr>
        <w:t>ocessing the assigned topics – V</w:t>
      </w:r>
      <w:r w:rsidRPr="00C43036">
        <w:rPr>
          <w:rFonts w:ascii="Arial" w:hAnsi="Arial" w:cs="Arial"/>
          <w:sz w:val="21"/>
          <w:szCs w:val="21"/>
        </w:rPr>
        <w:t xml:space="preserve">ersion 1 for </w:t>
      </w:r>
      <w:r w:rsidR="00A74EAE">
        <w:rPr>
          <w:rFonts w:ascii="Arial" w:hAnsi="Arial" w:cs="Arial"/>
          <w:sz w:val="21"/>
          <w:szCs w:val="21"/>
        </w:rPr>
        <w:t>Theme</w:t>
      </w:r>
      <w:r w:rsidRPr="00C43036">
        <w:rPr>
          <w:rFonts w:ascii="Arial" w:hAnsi="Arial" w:cs="Arial"/>
          <w:sz w:val="21"/>
          <w:szCs w:val="21"/>
        </w:rPr>
        <w:t xml:space="preserve"> No. 1 and 2 and </w:t>
      </w:r>
      <w:r w:rsidR="00A74EAE">
        <w:rPr>
          <w:rFonts w:ascii="Arial" w:hAnsi="Arial" w:cs="Arial"/>
          <w:sz w:val="21"/>
          <w:szCs w:val="21"/>
        </w:rPr>
        <w:t>V</w:t>
      </w:r>
      <w:r w:rsidRPr="00C43036">
        <w:rPr>
          <w:rFonts w:ascii="Arial" w:hAnsi="Arial" w:cs="Arial"/>
          <w:sz w:val="21"/>
          <w:szCs w:val="21"/>
        </w:rPr>
        <w:t xml:space="preserve">ersion 2 for </w:t>
      </w:r>
      <w:r w:rsidR="00A74EAE">
        <w:rPr>
          <w:rFonts w:ascii="Arial" w:hAnsi="Arial" w:cs="Arial"/>
          <w:sz w:val="21"/>
          <w:szCs w:val="21"/>
        </w:rPr>
        <w:t xml:space="preserve">Theme </w:t>
      </w:r>
      <w:r w:rsidRPr="00C43036">
        <w:rPr>
          <w:rFonts w:ascii="Arial" w:hAnsi="Arial" w:cs="Arial"/>
          <w:sz w:val="21"/>
          <w:szCs w:val="21"/>
        </w:rPr>
        <w:t xml:space="preserve">No. 3. For each requested </w:t>
      </w:r>
      <w:r w:rsidR="00A74EAE">
        <w:rPr>
          <w:rFonts w:ascii="Arial" w:hAnsi="Arial" w:cs="Arial"/>
          <w:sz w:val="21"/>
          <w:szCs w:val="21"/>
        </w:rPr>
        <w:t>video</w:t>
      </w:r>
      <w:r w:rsidRPr="00C43036">
        <w:rPr>
          <w:rFonts w:ascii="Arial" w:hAnsi="Arial" w:cs="Arial"/>
          <w:sz w:val="21"/>
          <w:szCs w:val="21"/>
        </w:rPr>
        <w:t>, a reference video is provided in terms of the requested complexity of animation.</w:t>
      </w:r>
    </w:p>
    <w:p w14:paraId="6AB134A2" w14:textId="77777777" w:rsidR="00756589" w:rsidRPr="00C43036" w:rsidRDefault="00756589" w:rsidP="00ED3AFE">
      <w:pPr>
        <w:spacing w:after="120" w:line="240" w:lineRule="auto"/>
        <w:jc w:val="both"/>
        <w:rPr>
          <w:rFonts w:ascii="Arial" w:hAnsi="Arial" w:cs="Arial"/>
          <w:sz w:val="21"/>
          <w:szCs w:val="21"/>
        </w:rPr>
      </w:pPr>
      <w:r w:rsidRPr="00C43036">
        <w:rPr>
          <w:rFonts w:ascii="Arial" w:hAnsi="Arial" w:cs="Arial"/>
          <w:sz w:val="21"/>
          <w:szCs w:val="21"/>
        </w:rPr>
        <w:t>Length of each video: 1.5 - 2 minutes.</w:t>
      </w:r>
    </w:p>
    <w:p w14:paraId="2B3D1E9E" w14:textId="77777777" w:rsidR="00756589" w:rsidRPr="00C43036" w:rsidRDefault="00756589" w:rsidP="00ED3AFE">
      <w:pPr>
        <w:spacing w:after="120" w:line="240" w:lineRule="auto"/>
        <w:jc w:val="both"/>
        <w:rPr>
          <w:rFonts w:ascii="Arial" w:hAnsi="Arial" w:cs="Arial"/>
          <w:sz w:val="21"/>
          <w:szCs w:val="21"/>
        </w:rPr>
      </w:pPr>
      <w:r w:rsidRPr="00C43036">
        <w:rPr>
          <w:rFonts w:ascii="Arial" w:hAnsi="Arial" w:cs="Arial"/>
          <w:sz w:val="21"/>
          <w:szCs w:val="21"/>
        </w:rPr>
        <w:t>Voiceover: in English, all videos will alternate between male and female voices.</w:t>
      </w:r>
    </w:p>
    <w:p w14:paraId="62CC5F39" w14:textId="716D1991" w:rsidR="00756589" w:rsidRDefault="00756589" w:rsidP="00ED3AFE">
      <w:pPr>
        <w:spacing w:after="120" w:line="240" w:lineRule="auto"/>
        <w:jc w:val="both"/>
        <w:rPr>
          <w:rFonts w:ascii="Arial" w:hAnsi="Arial" w:cs="Arial"/>
          <w:sz w:val="21"/>
          <w:szCs w:val="21"/>
        </w:rPr>
      </w:pPr>
      <w:r w:rsidRPr="00C43036">
        <w:rPr>
          <w:rFonts w:ascii="Arial" w:hAnsi="Arial" w:cs="Arial"/>
          <w:sz w:val="21"/>
          <w:szCs w:val="21"/>
        </w:rPr>
        <w:t>Target group: people working in EU member states in ministries, research funding agencies or seni</w:t>
      </w:r>
      <w:r w:rsidR="00A74EAE">
        <w:rPr>
          <w:rFonts w:ascii="Arial" w:hAnsi="Arial" w:cs="Arial"/>
          <w:sz w:val="21"/>
          <w:szCs w:val="21"/>
        </w:rPr>
        <w:t>or positions in research organis</w:t>
      </w:r>
      <w:r w:rsidRPr="00C43036">
        <w:rPr>
          <w:rFonts w:ascii="Arial" w:hAnsi="Arial" w:cs="Arial"/>
          <w:sz w:val="21"/>
          <w:szCs w:val="21"/>
        </w:rPr>
        <w:t>ations (these are not popularization videos for students or the general public).</w:t>
      </w:r>
    </w:p>
    <w:p w14:paraId="556E0704" w14:textId="5BCF9EEA" w:rsidR="00756589" w:rsidRDefault="00A74EAE" w:rsidP="00ED3AFE">
      <w:pPr>
        <w:pStyle w:val="Odstavecseseznamem"/>
        <w:numPr>
          <w:ilvl w:val="1"/>
          <w:numId w:val="38"/>
        </w:numPr>
        <w:spacing w:after="120" w:line="240" w:lineRule="auto"/>
        <w:ind w:left="714" w:hanging="357"/>
        <w:contextualSpacing w:val="0"/>
        <w:jc w:val="both"/>
        <w:rPr>
          <w:rFonts w:ascii="Arial" w:hAnsi="Arial" w:cs="Arial"/>
          <w:sz w:val="21"/>
          <w:szCs w:val="21"/>
        </w:rPr>
      </w:pPr>
      <w:r w:rsidRPr="00ED3AFE">
        <w:rPr>
          <w:rFonts w:ascii="Arial" w:hAnsi="Arial" w:cs="Arial"/>
          <w:sz w:val="21"/>
          <w:szCs w:val="21"/>
        </w:rPr>
        <w:t>Version</w:t>
      </w:r>
      <w:r w:rsidR="00756589" w:rsidRPr="00ED3AFE">
        <w:rPr>
          <w:rFonts w:ascii="Arial" w:hAnsi="Arial" w:cs="Arial"/>
          <w:sz w:val="21"/>
          <w:szCs w:val="21"/>
        </w:rPr>
        <w:t xml:space="preserve"> 1 </w:t>
      </w:r>
    </w:p>
    <w:p w14:paraId="37CBFBF3" w14:textId="102456DB" w:rsidR="00ED3AFE" w:rsidRPr="00ED3AFE" w:rsidRDefault="00ED3AFE" w:rsidP="00ED3AFE">
      <w:pPr>
        <w:pStyle w:val="Odstavecseseznamem"/>
        <w:numPr>
          <w:ilvl w:val="2"/>
          <w:numId w:val="38"/>
        </w:numPr>
        <w:spacing w:after="120" w:line="240" w:lineRule="auto"/>
        <w:ind w:left="1077" w:hanging="357"/>
        <w:contextualSpacing w:val="0"/>
        <w:rPr>
          <w:rStyle w:val="Hypertextovodkaz"/>
          <w:rFonts w:ascii="Arial" w:hAnsi="Arial" w:cs="Arial"/>
          <w:color w:val="auto"/>
          <w:sz w:val="21"/>
          <w:szCs w:val="21"/>
          <w:u w:val="none"/>
        </w:rPr>
      </w:pPr>
      <w:r>
        <w:rPr>
          <w:rFonts w:ascii="Arial" w:hAnsi="Arial" w:cs="Arial"/>
          <w:sz w:val="21"/>
          <w:szCs w:val="21"/>
        </w:rPr>
        <w:t>Link to the referential video</w:t>
      </w:r>
      <w:r w:rsidRPr="00C43036">
        <w:rPr>
          <w:rFonts w:ascii="Arial" w:hAnsi="Arial" w:cs="Arial"/>
          <w:sz w:val="21"/>
          <w:szCs w:val="21"/>
        </w:rPr>
        <w:t xml:space="preserve"> /</w:t>
      </w:r>
      <w:r>
        <w:rPr>
          <w:rFonts w:ascii="Arial" w:hAnsi="Arial" w:cs="Arial"/>
          <w:sz w:val="21"/>
          <w:szCs w:val="21"/>
        </w:rPr>
        <w:t xml:space="preserve"> preferred video processing</w:t>
      </w:r>
      <w:r w:rsidRPr="00C43036">
        <w:rPr>
          <w:rFonts w:ascii="Arial" w:hAnsi="Arial" w:cs="Arial"/>
          <w:sz w:val="21"/>
          <w:szCs w:val="21"/>
        </w:rPr>
        <w:t xml:space="preserve">:  </w:t>
      </w:r>
      <w:hyperlink r:id="rId8" w:history="1">
        <w:r w:rsidRPr="00C43036">
          <w:rPr>
            <w:rStyle w:val="Hypertextovodkaz"/>
            <w:rFonts w:ascii="Arial" w:hAnsi="Arial" w:cs="Arial"/>
            <w:sz w:val="21"/>
            <w:szCs w:val="21"/>
          </w:rPr>
          <w:t>https://www.youtube.com/watch?v=CHfWQHJ4VeM</w:t>
        </w:r>
      </w:hyperlink>
    </w:p>
    <w:p w14:paraId="3C44F86C" w14:textId="77777777" w:rsidR="00ED3AFE" w:rsidRPr="00C43036" w:rsidRDefault="00ED3AFE" w:rsidP="00ED3AFE">
      <w:pPr>
        <w:pStyle w:val="Odstavecseseznamem"/>
        <w:numPr>
          <w:ilvl w:val="2"/>
          <w:numId w:val="38"/>
        </w:numPr>
        <w:tabs>
          <w:tab w:val="left" w:pos="426"/>
        </w:tabs>
        <w:spacing w:after="120" w:line="240" w:lineRule="auto"/>
        <w:ind w:left="1077" w:hanging="357"/>
        <w:contextualSpacing w:val="0"/>
        <w:rPr>
          <w:rStyle w:val="Hypertextovodkaz"/>
          <w:rFonts w:ascii="Arial" w:hAnsi="Arial" w:cs="Arial"/>
          <w:color w:val="auto"/>
          <w:sz w:val="21"/>
          <w:szCs w:val="21"/>
          <w:u w:val="none"/>
        </w:rPr>
      </w:pPr>
      <w:r>
        <w:rPr>
          <w:rFonts w:ascii="Arial" w:hAnsi="Arial" w:cs="Arial"/>
          <w:sz w:val="21"/>
          <w:szCs w:val="21"/>
        </w:rPr>
        <w:t>Theme</w:t>
      </w:r>
      <w:r w:rsidRPr="00C43036">
        <w:rPr>
          <w:rFonts w:ascii="Arial" w:hAnsi="Arial" w:cs="Arial"/>
          <w:sz w:val="21"/>
          <w:szCs w:val="21"/>
        </w:rPr>
        <w:t xml:space="preserve"> 1: </w:t>
      </w:r>
      <w:hyperlink r:id="rId9" w:history="1">
        <w:r w:rsidRPr="00C43036">
          <w:rPr>
            <w:rStyle w:val="Hypertextovodkaz"/>
            <w:rFonts w:ascii="Arial" w:hAnsi="Arial" w:cs="Arial"/>
            <w:sz w:val="21"/>
            <w:szCs w:val="21"/>
          </w:rPr>
          <w:t>Why we need gender in the ERA</w:t>
        </w:r>
      </w:hyperlink>
    </w:p>
    <w:p w14:paraId="699F7C4E" w14:textId="68DB566A" w:rsidR="00ED3AFE" w:rsidRPr="00ED3AFE" w:rsidRDefault="00ED3AFE" w:rsidP="00ED3AFE">
      <w:pPr>
        <w:pStyle w:val="Odstavecseseznamem"/>
        <w:numPr>
          <w:ilvl w:val="2"/>
          <w:numId w:val="38"/>
        </w:numPr>
        <w:spacing w:after="120" w:line="240" w:lineRule="auto"/>
        <w:ind w:left="1077" w:hanging="357"/>
        <w:contextualSpacing w:val="0"/>
        <w:rPr>
          <w:rFonts w:ascii="Arial" w:hAnsi="Arial" w:cs="Arial"/>
          <w:sz w:val="21"/>
          <w:szCs w:val="21"/>
        </w:rPr>
      </w:pPr>
      <w:r>
        <w:rPr>
          <w:rFonts w:ascii="Arial" w:hAnsi="Arial" w:cs="Arial"/>
          <w:sz w:val="21"/>
          <w:szCs w:val="21"/>
        </w:rPr>
        <w:t xml:space="preserve">Theme </w:t>
      </w:r>
      <w:r w:rsidRPr="00C43036">
        <w:rPr>
          <w:rFonts w:ascii="Arial" w:hAnsi="Arial" w:cs="Arial"/>
          <w:sz w:val="21"/>
          <w:szCs w:val="21"/>
        </w:rPr>
        <w:t xml:space="preserve">2: </w:t>
      </w:r>
      <w:hyperlink r:id="rId10" w:history="1">
        <w:r w:rsidRPr="00C43036">
          <w:rPr>
            <w:rStyle w:val="Hypertextovodkaz"/>
            <w:rFonts w:ascii="Arial" w:hAnsi="Arial" w:cs="Arial"/>
            <w:sz w:val="21"/>
            <w:szCs w:val="21"/>
          </w:rPr>
          <w:t>Guidelines on Criteria of Good Practice for Strengthening the Implementation of ERA Priority 4</w:t>
        </w:r>
      </w:hyperlink>
    </w:p>
    <w:p w14:paraId="4D5D3014" w14:textId="77777777" w:rsidR="00756589" w:rsidRPr="00C43036" w:rsidRDefault="00756589" w:rsidP="00ED3AFE">
      <w:pPr>
        <w:pStyle w:val="Odstavecseseznamem"/>
        <w:tabs>
          <w:tab w:val="left" w:pos="426"/>
        </w:tabs>
        <w:spacing w:after="120" w:line="240" w:lineRule="auto"/>
        <w:ind w:left="2160"/>
        <w:jc w:val="both"/>
        <w:rPr>
          <w:rFonts w:ascii="Arial" w:hAnsi="Arial" w:cs="Arial"/>
          <w:sz w:val="21"/>
          <w:szCs w:val="21"/>
        </w:rPr>
      </w:pPr>
    </w:p>
    <w:p w14:paraId="4A4280AB" w14:textId="77777777" w:rsidR="00ED3AFE" w:rsidRDefault="00A74EAE"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Version</w:t>
      </w:r>
      <w:r w:rsidRPr="00C43036">
        <w:rPr>
          <w:rFonts w:ascii="Arial" w:hAnsi="Arial" w:cs="Arial"/>
          <w:sz w:val="21"/>
          <w:szCs w:val="21"/>
        </w:rPr>
        <w:t xml:space="preserve"> </w:t>
      </w:r>
      <w:r w:rsidR="00756589" w:rsidRPr="00C43036">
        <w:rPr>
          <w:rFonts w:ascii="Arial" w:hAnsi="Arial" w:cs="Arial"/>
          <w:sz w:val="21"/>
          <w:szCs w:val="21"/>
        </w:rPr>
        <w:t>2</w:t>
      </w:r>
    </w:p>
    <w:p w14:paraId="58E306F1" w14:textId="77777777" w:rsidR="00ED3AFE" w:rsidRPr="00ED3AFE" w:rsidRDefault="00A74EAE" w:rsidP="00ED3AFE">
      <w:pPr>
        <w:pStyle w:val="Odstavecseseznamem"/>
        <w:numPr>
          <w:ilvl w:val="2"/>
          <w:numId w:val="38"/>
        </w:numPr>
        <w:spacing w:after="120" w:line="240" w:lineRule="auto"/>
        <w:ind w:hanging="357"/>
        <w:contextualSpacing w:val="0"/>
        <w:rPr>
          <w:rStyle w:val="Hypertextovodkaz"/>
          <w:rFonts w:ascii="Arial" w:hAnsi="Arial" w:cs="Arial"/>
          <w:color w:val="auto"/>
          <w:sz w:val="21"/>
          <w:szCs w:val="21"/>
          <w:u w:val="none"/>
        </w:rPr>
      </w:pPr>
      <w:r w:rsidRPr="00ED3AFE">
        <w:rPr>
          <w:rFonts w:ascii="Arial" w:hAnsi="Arial" w:cs="Arial"/>
          <w:sz w:val="21"/>
          <w:szCs w:val="21"/>
        </w:rPr>
        <w:t>Link to the referential video / preferred video processing:</w:t>
      </w:r>
      <w:r w:rsidR="00756589" w:rsidRPr="00ED3AFE">
        <w:rPr>
          <w:rStyle w:val="Hypertextovodkaz"/>
          <w:rFonts w:ascii="Arial" w:hAnsi="Arial" w:cs="Arial"/>
          <w:sz w:val="21"/>
          <w:szCs w:val="21"/>
        </w:rPr>
        <w:t xml:space="preserve"> </w:t>
      </w:r>
      <w:hyperlink r:id="rId11" w:history="1">
        <w:r w:rsidR="00756589" w:rsidRPr="00ED3AFE">
          <w:rPr>
            <w:rStyle w:val="Hypertextovodkaz"/>
            <w:rFonts w:ascii="Arial" w:hAnsi="Arial" w:cs="Arial"/>
            <w:sz w:val="21"/>
            <w:szCs w:val="21"/>
          </w:rPr>
          <w:t>https://www.zedemanimations.com/portfolio/yenesis/</w:t>
        </w:r>
      </w:hyperlink>
    </w:p>
    <w:p w14:paraId="3B5C828C" w14:textId="77777777" w:rsidR="00ED3AFE" w:rsidRPr="00ED3AFE" w:rsidRDefault="00A74EAE" w:rsidP="00ED3AFE">
      <w:pPr>
        <w:pStyle w:val="Odstavecseseznamem"/>
        <w:numPr>
          <w:ilvl w:val="2"/>
          <w:numId w:val="38"/>
        </w:numPr>
        <w:spacing w:after="120" w:line="240" w:lineRule="auto"/>
        <w:ind w:hanging="357"/>
        <w:contextualSpacing w:val="0"/>
        <w:jc w:val="both"/>
        <w:rPr>
          <w:rStyle w:val="Hypertextovodkaz"/>
          <w:rFonts w:ascii="Arial" w:hAnsi="Arial" w:cs="Arial"/>
          <w:color w:val="auto"/>
          <w:sz w:val="21"/>
          <w:szCs w:val="21"/>
          <w:u w:val="none"/>
        </w:rPr>
      </w:pPr>
      <w:r w:rsidRPr="00ED3AFE">
        <w:rPr>
          <w:rFonts w:ascii="Arial" w:hAnsi="Arial" w:cs="Arial"/>
          <w:sz w:val="21"/>
          <w:szCs w:val="21"/>
        </w:rPr>
        <w:t>Theme</w:t>
      </w:r>
      <w:r w:rsidR="00756589" w:rsidRPr="00ED3AFE">
        <w:rPr>
          <w:rFonts w:ascii="Arial" w:hAnsi="Arial" w:cs="Arial"/>
          <w:sz w:val="21"/>
          <w:szCs w:val="21"/>
        </w:rPr>
        <w:t xml:space="preserve"> 3:</w:t>
      </w:r>
      <w:r w:rsidR="00756589" w:rsidRPr="00ED3AFE">
        <w:rPr>
          <w:rStyle w:val="Hypertextovodkaz"/>
          <w:rFonts w:ascii="Arial" w:hAnsi="Arial" w:cs="Arial"/>
          <w:sz w:val="21"/>
          <w:szCs w:val="21"/>
        </w:rPr>
        <w:t xml:space="preserve"> </w:t>
      </w:r>
      <w:hyperlink r:id="rId12" w:history="1">
        <w:r w:rsidR="00756589" w:rsidRPr="00ED3AFE">
          <w:rPr>
            <w:rStyle w:val="Hypertextovodkaz"/>
            <w:rFonts w:ascii="Arial" w:hAnsi="Arial" w:cs="Arial"/>
            <w:sz w:val="21"/>
            <w:szCs w:val="21"/>
          </w:rPr>
          <w:t>The role of Funding Agencies in the promotion of Gender Equality in R&amp;I</w:t>
        </w:r>
      </w:hyperlink>
    </w:p>
    <w:p w14:paraId="5A54E6A6" w14:textId="77777777" w:rsidR="00ED3AFE" w:rsidRPr="00ED3AFE" w:rsidRDefault="00ED3AFE" w:rsidP="00ED3AFE">
      <w:pPr>
        <w:pStyle w:val="Odstavecseseznamem"/>
        <w:spacing w:after="120" w:line="240" w:lineRule="auto"/>
        <w:ind w:left="1080"/>
        <w:contextualSpacing w:val="0"/>
        <w:jc w:val="both"/>
        <w:rPr>
          <w:rStyle w:val="Hypertextovodkaz"/>
          <w:rFonts w:ascii="Arial" w:hAnsi="Arial" w:cs="Arial"/>
          <w:color w:val="auto"/>
          <w:sz w:val="21"/>
          <w:szCs w:val="21"/>
          <w:u w:val="none"/>
        </w:rPr>
      </w:pPr>
    </w:p>
    <w:p w14:paraId="352DD686" w14:textId="670918D0" w:rsidR="00BC60DA" w:rsidRPr="00ED3AFE" w:rsidRDefault="00BC60DA" w:rsidP="00ED3AFE">
      <w:pPr>
        <w:pStyle w:val="Odstavecseseznamem"/>
        <w:numPr>
          <w:ilvl w:val="0"/>
          <w:numId w:val="38"/>
        </w:numPr>
        <w:spacing w:before="120"/>
        <w:contextualSpacing w:val="0"/>
        <w:jc w:val="both"/>
        <w:rPr>
          <w:rFonts w:ascii="Arial" w:hAnsi="Arial" w:cs="Arial"/>
          <w:sz w:val="21"/>
          <w:szCs w:val="21"/>
        </w:rPr>
      </w:pPr>
      <w:r w:rsidRPr="00ED3AFE">
        <w:rPr>
          <w:rFonts w:ascii="Arial" w:hAnsi="Arial" w:cs="Arial"/>
          <w:sz w:val="21"/>
          <w:szCs w:val="21"/>
        </w:rPr>
        <w:t>Schedule</w:t>
      </w:r>
    </w:p>
    <w:p w14:paraId="03532033" w14:textId="3B9033BB" w:rsidR="00756589" w:rsidRPr="00C43036" w:rsidRDefault="00756589" w:rsidP="00ED3AFE">
      <w:pPr>
        <w:pStyle w:val="Odstavecseseznamem"/>
        <w:numPr>
          <w:ilvl w:val="1"/>
          <w:numId w:val="38"/>
        </w:numPr>
        <w:spacing w:after="120" w:line="240" w:lineRule="auto"/>
        <w:ind w:hanging="357"/>
        <w:contextualSpacing w:val="0"/>
        <w:jc w:val="both"/>
        <w:rPr>
          <w:rFonts w:ascii="Arial" w:hAnsi="Arial" w:cs="Arial"/>
          <w:sz w:val="21"/>
          <w:szCs w:val="21"/>
        </w:rPr>
      </w:pPr>
      <w:r w:rsidRPr="00C43036">
        <w:rPr>
          <w:rFonts w:ascii="Arial" w:hAnsi="Arial" w:cs="Arial"/>
          <w:sz w:val="21"/>
          <w:szCs w:val="21"/>
        </w:rPr>
        <w:t>Deadline for bid submission: 31. 8. 2020 at 12:00 am CET</w:t>
      </w:r>
      <w:r w:rsidR="00776982">
        <w:rPr>
          <w:rFonts w:ascii="Arial" w:hAnsi="Arial" w:cs="Arial"/>
          <w:sz w:val="21"/>
          <w:szCs w:val="21"/>
        </w:rPr>
        <w:t>.</w:t>
      </w:r>
    </w:p>
    <w:p w14:paraId="27070318" w14:textId="261D6AD2" w:rsidR="00756589" w:rsidRPr="00C43036" w:rsidRDefault="00756589" w:rsidP="00ED3AFE">
      <w:pPr>
        <w:pStyle w:val="Odstavecseseznamem"/>
        <w:numPr>
          <w:ilvl w:val="1"/>
          <w:numId w:val="38"/>
        </w:numPr>
        <w:spacing w:after="120" w:line="240" w:lineRule="auto"/>
        <w:ind w:hanging="357"/>
        <w:contextualSpacing w:val="0"/>
        <w:jc w:val="both"/>
        <w:rPr>
          <w:rFonts w:ascii="Arial" w:hAnsi="Arial" w:cs="Arial"/>
          <w:sz w:val="21"/>
          <w:szCs w:val="21"/>
        </w:rPr>
      </w:pPr>
      <w:r w:rsidRPr="00C43036">
        <w:rPr>
          <w:rFonts w:ascii="Arial" w:hAnsi="Arial" w:cs="Arial"/>
          <w:sz w:val="21"/>
          <w:szCs w:val="21"/>
        </w:rPr>
        <w:t>Deadline for announcing the tender results: 4 September 2020 at 12:00 am CET</w:t>
      </w:r>
      <w:r w:rsidR="00776982">
        <w:rPr>
          <w:rFonts w:ascii="Arial" w:hAnsi="Arial" w:cs="Arial"/>
          <w:sz w:val="21"/>
          <w:szCs w:val="21"/>
        </w:rPr>
        <w:t>.</w:t>
      </w:r>
    </w:p>
    <w:p w14:paraId="530E7CE5" w14:textId="5197C49E" w:rsidR="00756589" w:rsidRPr="00C43036" w:rsidRDefault="00756589" w:rsidP="00ED3AFE">
      <w:pPr>
        <w:pStyle w:val="Odstavecseseznamem"/>
        <w:numPr>
          <w:ilvl w:val="1"/>
          <w:numId w:val="38"/>
        </w:numPr>
        <w:spacing w:after="120" w:line="240" w:lineRule="auto"/>
        <w:ind w:hanging="357"/>
        <w:contextualSpacing w:val="0"/>
        <w:jc w:val="both"/>
        <w:rPr>
          <w:rFonts w:ascii="Arial" w:hAnsi="Arial" w:cs="Arial"/>
          <w:sz w:val="21"/>
          <w:szCs w:val="21"/>
        </w:rPr>
      </w:pPr>
      <w:r w:rsidRPr="00C43036">
        <w:rPr>
          <w:rFonts w:ascii="Arial" w:hAnsi="Arial" w:cs="Arial"/>
          <w:sz w:val="21"/>
          <w:szCs w:val="21"/>
        </w:rPr>
        <w:t>Deadline for signing the cooperation contract: 18 September 2020 at 12:00 am CET</w:t>
      </w:r>
      <w:r w:rsidR="00776982">
        <w:rPr>
          <w:rFonts w:ascii="Arial" w:hAnsi="Arial" w:cs="Arial"/>
          <w:sz w:val="21"/>
          <w:szCs w:val="21"/>
        </w:rPr>
        <w:t>.</w:t>
      </w:r>
    </w:p>
    <w:p w14:paraId="6DDA517A" w14:textId="465EC26E" w:rsidR="00756589" w:rsidRPr="00C43036" w:rsidRDefault="00756589" w:rsidP="00ED3AFE">
      <w:pPr>
        <w:pStyle w:val="Odstavecseseznamem"/>
        <w:numPr>
          <w:ilvl w:val="1"/>
          <w:numId w:val="38"/>
        </w:numPr>
        <w:spacing w:after="120" w:line="240" w:lineRule="auto"/>
        <w:ind w:hanging="357"/>
        <w:contextualSpacing w:val="0"/>
        <w:jc w:val="both"/>
        <w:rPr>
          <w:rFonts w:ascii="Arial" w:hAnsi="Arial" w:cs="Arial"/>
          <w:sz w:val="21"/>
          <w:szCs w:val="21"/>
        </w:rPr>
      </w:pPr>
      <w:r w:rsidRPr="00C43036">
        <w:rPr>
          <w:rFonts w:ascii="Arial" w:hAnsi="Arial" w:cs="Arial"/>
          <w:sz w:val="21"/>
          <w:szCs w:val="21"/>
        </w:rPr>
        <w:t xml:space="preserve">Deadline for handing over all three videos to the </w:t>
      </w:r>
      <w:r w:rsidR="00A74EAE">
        <w:rPr>
          <w:rFonts w:ascii="Arial" w:hAnsi="Arial" w:cs="Arial"/>
          <w:sz w:val="21"/>
          <w:szCs w:val="21"/>
        </w:rPr>
        <w:t>contracting authority</w:t>
      </w:r>
      <w:r w:rsidRPr="00C43036">
        <w:rPr>
          <w:rFonts w:ascii="Arial" w:hAnsi="Arial" w:cs="Arial"/>
          <w:sz w:val="21"/>
          <w:szCs w:val="21"/>
        </w:rPr>
        <w:t>: 18 December 2020 at 12:00 am CET</w:t>
      </w:r>
      <w:r w:rsidR="00776982">
        <w:rPr>
          <w:rFonts w:ascii="Arial" w:hAnsi="Arial" w:cs="Arial"/>
          <w:sz w:val="21"/>
          <w:szCs w:val="21"/>
        </w:rPr>
        <w:t>.</w:t>
      </w:r>
    </w:p>
    <w:p w14:paraId="6B74B1EC" w14:textId="77777777" w:rsidR="00756589" w:rsidRPr="00C43036" w:rsidRDefault="00756589" w:rsidP="00ED3AFE">
      <w:pPr>
        <w:tabs>
          <w:tab w:val="left" w:pos="426"/>
        </w:tabs>
        <w:spacing w:after="120" w:line="240" w:lineRule="auto"/>
        <w:jc w:val="both"/>
        <w:rPr>
          <w:rFonts w:ascii="Arial" w:hAnsi="Arial" w:cs="Arial"/>
          <w:sz w:val="21"/>
          <w:szCs w:val="21"/>
        </w:rPr>
      </w:pPr>
      <w:r w:rsidRPr="00C43036">
        <w:rPr>
          <w:rFonts w:ascii="Arial" w:hAnsi="Arial" w:cs="Arial"/>
          <w:sz w:val="21"/>
          <w:szCs w:val="21"/>
        </w:rPr>
        <w:t>The Contractor shall submit a more detailed schedule proposal of the tender contract based on the deadlines set by the contracting authority above.</w:t>
      </w:r>
    </w:p>
    <w:p w14:paraId="23B21B58" w14:textId="77777777" w:rsidR="00756589" w:rsidRPr="00C43036" w:rsidRDefault="00756589" w:rsidP="00ED3AFE">
      <w:pPr>
        <w:spacing w:after="120" w:line="240" w:lineRule="auto"/>
        <w:jc w:val="both"/>
        <w:rPr>
          <w:rFonts w:ascii="Arial" w:hAnsi="Arial" w:cs="Arial"/>
          <w:sz w:val="21"/>
          <w:szCs w:val="21"/>
        </w:rPr>
      </w:pPr>
    </w:p>
    <w:p w14:paraId="2650A01D" w14:textId="379C504B" w:rsidR="00756589" w:rsidRPr="00C43036" w:rsidRDefault="00756589" w:rsidP="00ED3AFE">
      <w:pPr>
        <w:pStyle w:val="Odstavecseseznamem"/>
        <w:numPr>
          <w:ilvl w:val="0"/>
          <w:numId w:val="38"/>
        </w:numPr>
        <w:spacing w:before="120"/>
        <w:contextualSpacing w:val="0"/>
        <w:jc w:val="both"/>
        <w:rPr>
          <w:rFonts w:ascii="Arial" w:hAnsi="Arial" w:cs="Arial"/>
          <w:sz w:val="21"/>
          <w:szCs w:val="21"/>
        </w:rPr>
      </w:pPr>
      <w:r w:rsidRPr="00C43036">
        <w:rPr>
          <w:rFonts w:ascii="Arial" w:hAnsi="Arial" w:cs="Arial"/>
          <w:sz w:val="21"/>
          <w:szCs w:val="21"/>
        </w:rPr>
        <w:t>The subject of the contractor's activities will be the following:</w:t>
      </w:r>
    </w:p>
    <w:p w14:paraId="3619B0CA" w14:textId="40FE2C09"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s</w:t>
      </w:r>
      <w:r w:rsidR="00756589" w:rsidRPr="00C43036">
        <w:rPr>
          <w:rFonts w:ascii="Arial" w:hAnsi="Arial" w:cs="Arial"/>
          <w:sz w:val="21"/>
          <w:szCs w:val="21"/>
        </w:rPr>
        <w:t>cript design, including support for the client in the preparation of key video messages, in close cooperation with the client</w:t>
      </w:r>
      <w:r>
        <w:rPr>
          <w:rFonts w:ascii="Arial" w:hAnsi="Arial" w:cs="Arial"/>
          <w:sz w:val="21"/>
          <w:szCs w:val="21"/>
        </w:rPr>
        <w:t>,</w:t>
      </w:r>
    </w:p>
    <w:p w14:paraId="51C73AB6" w14:textId="6644E61B"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c</w:t>
      </w:r>
      <w:r w:rsidR="00756589" w:rsidRPr="00C43036">
        <w:rPr>
          <w:rFonts w:ascii="Arial" w:hAnsi="Arial" w:cs="Arial"/>
          <w:sz w:val="21"/>
          <w:szCs w:val="21"/>
        </w:rPr>
        <w:t>reating a storyboard</w:t>
      </w:r>
      <w:r>
        <w:rPr>
          <w:rFonts w:ascii="Arial" w:hAnsi="Arial" w:cs="Arial"/>
          <w:sz w:val="21"/>
          <w:szCs w:val="21"/>
        </w:rPr>
        <w:t>,</w:t>
      </w:r>
    </w:p>
    <w:p w14:paraId="575B240A" w14:textId="7C3C942A"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c</w:t>
      </w:r>
      <w:r w:rsidR="00756589" w:rsidRPr="00C43036">
        <w:rPr>
          <w:rFonts w:ascii="Arial" w:hAnsi="Arial" w:cs="Arial"/>
          <w:sz w:val="21"/>
          <w:szCs w:val="21"/>
        </w:rPr>
        <w:t>reating an illustration / animation</w:t>
      </w:r>
      <w:r>
        <w:rPr>
          <w:rFonts w:ascii="Arial" w:hAnsi="Arial" w:cs="Arial"/>
          <w:sz w:val="21"/>
          <w:szCs w:val="21"/>
        </w:rPr>
        <w:t>,</w:t>
      </w:r>
    </w:p>
    <w:p w14:paraId="27AF7E69" w14:textId="3B0D00DA"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c</w:t>
      </w:r>
      <w:r w:rsidR="00756589" w:rsidRPr="00C43036">
        <w:rPr>
          <w:rFonts w:ascii="Arial" w:hAnsi="Arial" w:cs="Arial"/>
          <w:sz w:val="21"/>
          <w:szCs w:val="21"/>
        </w:rPr>
        <w:t>reating a soundtrack - voiceover, music</w:t>
      </w:r>
      <w:r>
        <w:rPr>
          <w:rFonts w:ascii="Arial" w:hAnsi="Arial" w:cs="Arial"/>
          <w:sz w:val="21"/>
          <w:szCs w:val="21"/>
        </w:rPr>
        <w:t>,</w:t>
      </w:r>
    </w:p>
    <w:p w14:paraId="153ED8E1" w14:textId="48F47BF9"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proofErr w:type="gramStart"/>
      <w:r>
        <w:rPr>
          <w:rFonts w:ascii="Arial" w:hAnsi="Arial" w:cs="Arial"/>
          <w:sz w:val="21"/>
          <w:szCs w:val="21"/>
        </w:rPr>
        <w:lastRenderedPageBreak/>
        <w:t>i</w:t>
      </w:r>
      <w:r w:rsidR="00756589" w:rsidRPr="00C43036">
        <w:rPr>
          <w:rFonts w:ascii="Arial" w:hAnsi="Arial" w:cs="Arial"/>
          <w:sz w:val="21"/>
          <w:szCs w:val="21"/>
        </w:rPr>
        <w:t>nclusion</w:t>
      </w:r>
      <w:proofErr w:type="gramEnd"/>
      <w:r w:rsidR="00756589" w:rsidRPr="00C43036">
        <w:rPr>
          <w:rFonts w:ascii="Arial" w:hAnsi="Arial" w:cs="Arial"/>
          <w:sz w:val="21"/>
          <w:szCs w:val="21"/>
        </w:rPr>
        <w:t xml:space="preserve"> of the final sequence, which will contain the mandatory publicity requirements, </w:t>
      </w:r>
      <w:proofErr w:type="spellStart"/>
      <w:r w:rsidR="00756589" w:rsidRPr="00C43036">
        <w:rPr>
          <w:rFonts w:ascii="Arial" w:hAnsi="Arial" w:cs="Arial"/>
          <w:sz w:val="21"/>
          <w:szCs w:val="21"/>
        </w:rPr>
        <w:t>ie</w:t>
      </w:r>
      <w:proofErr w:type="spellEnd"/>
      <w:r w:rsidR="00756589" w:rsidRPr="00C43036">
        <w:rPr>
          <w:rFonts w:ascii="Arial" w:hAnsi="Arial" w:cs="Arial"/>
          <w:sz w:val="21"/>
          <w:szCs w:val="21"/>
        </w:rPr>
        <w:t xml:space="preserve"> information about the EU funding provided for the production of the videos and disclaimer information</w:t>
      </w:r>
      <w:r w:rsidR="00A74EAE">
        <w:rPr>
          <w:rFonts w:ascii="Arial" w:hAnsi="Arial" w:cs="Arial"/>
          <w:sz w:val="21"/>
          <w:szCs w:val="21"/>
        </w:rPr>
        <w:t>.</w:t>
      </w:r>
    </w:p>
    <w:p w14:paraId="7F58D1A0" w14:textId="2672DE18" w:rsidR="00756589" w:rsidRPr="00C43036" w:rsidRDefault="00756589" w:rsidP="00ED3AFE">
      <w:pPr>
        <w:tabs>
          <w:tab w:val="left" w:pos="426"/>
        </w:tabs>
        <w:spacing w:after="120" w:line="240" w:lineRule="auto"/>
        <w:jc w:val="both"/>
        <w:rPr>
          <w:rFonts w:ascii="Arial" w:hAnsi="Arial" w:cs="Arial"/>
          <w:sz w:val="21"/>
          <w:szCs w:val="21"/>
        </w:rPr>
      </w:pPr>
    </w:p>
    <w:p w14:paraId="346DD76D" w14:textId="0EBA8609" w:rsidR="00756589" w:rsidRPr="00C43036" w:rsidRDefault="00756589" w:rsidP="00ED3AFE">
      <w:pPr>
        <w:pStyle w:val="Odstavecseseznamem"/>
        <w:numPr>
          <w:ilvl w:val="0"/>
          <w:numId w:val="38"/>
        </w:numPr>
        <w:spacing w:before="120"/>
        <w:contextualSpacing w:val="0"/>
        <w:jc w:val="both"/>
        <w:rPr>
          <w:rFonts w:ascii="Arial" w:hAnsi="Arial" w:cs="Arial"/>
          <w:sz w:val="21"/>
          <w:szCs w:val="21"/>
        </w:rPr>
      </w:pPr>
      <w:r w:rsidRPr="00C43036">
        <w:rPr>
          <w:rFonts w:ascii="Arial" w:hAnsi="Arial" w:cs="Arial"/>
          <w:sz w:val="21"/>
          <w:szCs w:val="21"/>
        </w:rPr>
        <w:t>The Institute of Sociology of the Academy of Sciences of the Czech Republic, public research institution</w:t>
      </w:r>
      <w:r w:rsidR="00A74EAE">
        <w:rPr>
          <w:rFonts w:ascii="Arial" w:hAnsi="Arial" w:cs="Arial"/>
          <w:sz w:val="21"/>
          <w:szCs w:val="21"/>
        </w:rPr>
        <w:t>,</w:t>
      </w:r>
      <w:r w:rsidRPr="00C43036">
        <w:rPr>
          <w:rFonts w:ascii="Arial" w:hAnsi="Arial" w:cs="Arial"/>
          <w:sz w:val="21"/>
          <w:szCs w:val="21"/>
        </w:rPr>
        <w:t xml:space="preserve"> shall provide the following to the </w:t>
      </w:r>
      <w:r w:rsidR="00A74EAE">
        <w:rPr>
          <w:rFonts w:ascii="Arial" w:hAnsi="Arial" w:cs="Arial"/>
          <w:sz w:val="21"/>
          <w:szCs w:val="21"/>
        </w:rPr>
        <w:t>tenderers</w:t>
      </w:r>
      <w:r w:rsidRPr="00C43036">
        <w:rPr>
          <w:rFonts w:ascii="Arial" w:hAnsi="Arial" w:cs="Arial"/>
          <w:sz w:val="21"/>
          <w:szCs w:val="21"/>
        </w:rPr>
        <w:t>:</w:t>
      </w:r>
    </w:p>
    <w:p w14:paraId="74EE5333" w14:textId="74A3A183"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b</w:t>
      </w:r>
      <w:r w:rsidR="00756589" w:rsidRPr="00C43036">
        <w:rPr>
          <w:rFonts w:ascii="Arial" w:hAnsi="Arial" w:cs="Arial"/>
          <w:sz w:val="21"/>
          <w:szCs w:val="21"/>
        </w:rPr>
        <w:t>ackground PDF documents</w:t>
      </w:r>
      <w:r>
        <w:rPr>
          <w:rFonts w:ascii="Arial" w:hAnsi="Arial" w:cs="Arial"/>
          <w:sz w:val="21"/>
          <w:szCs w:val="21"/>
        </w:rPr>
        <w:t>,</w:t>
      </w:r>
    </w:p>
    <w:p w14:paraId="75FACD3A" w14:textId="62C76CCC"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d</w:t>
      </w:r>
      <w:r w:rsidR="00756589" w:rsidRPr="00C43036">
        <w:rPr>
          <w:rFonts w:ascii="Arial" w:hAnsi="Arial" w:cs="Arial"/>
          <w:sz w:val="21"/>
          <w:szCs w:val="21"/>
        </w:rPr>
        <w:t xml:space="preserve">raft main messages </w:t>
      </w:r>
      <w:r w:rsidR="00A74EAE">
        <w:rPr>
          <w:rFonts w:ascii="Arial" w:hAnsi="Arial" w:cs="Arial"/>
          <w:sz w:val="21"/>
          <w:szCs w:val="21"/>
        </w:rPr>
        <w:t>based on</w:t>
      </w:r>
      <w:r w:rsidR="00756589" w:rsidRPr="00C43036">
        <w:rPr>
          <w:rFonts w:ascii="Arial" w:hAnsi="Arial" w:cs="Arial"/>
          <w:sz w:val="21"/>
          <w:szCs w:val="21"/>
        </w:rPr>
        <w:t xml:space="preserve"> the relevant PDF documents</w:t>
      </w:r>
      <w:r>
        <w:rPr>
          <w:rFonts w:ascii="Arial" w:hAnsi="Arial" w:cs="Arial"/>
          <w:sz w:val="21"/>
          <w:szCs w:val="21"/>
        </w:rPr>
        <w:t>,</w:t>
      </w:r>
    </w:p>
    <w:p w14:paraId="31A01418" w14:textId="003D5FA4"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r>
        <w:rPr>
          <w:rFonts w:ascii="Arial" w:hAnsi="Arial" w:cs="Arial"/>
          <w:sz w:val="21"/>
          <w:szCs w:val="21"/>
        </w:rPr>
        <w:t>p</w:t>
      </w:r>
      <w:r w:rsidR="00756589" w:rsidRPr="00C43036">
        <w:rPr>
          <w:rFonts w:ascii="Arial" w:hAnsi="Arial" w:cs="Arial"/>
          <w:sz w:val="21"/>
          <w:szCs w:val="21"/>
        </w:rPr>
        <w:t>roject graphic manual</w:t>
      </w:r>
      <w:r>
        <w:rPr>
          <w:rFonts w:ascii="Arial" w:hAnsi="Arial" w:cs="Arial"/>
          <w:sz w:val="21"/>
          <w:szCs w:val="21"/>
        </w:rPr>
        <w:t>,</w:t>
      </w:r>
    </w:p>
    <w:p w14:paraId="605100F4" w14:textId="2C083F0B" w:rsidR="00756589" w:rsidRPr="00C43036" w:rsidRDefault="00776982" w:rsidP="00ED3AFE">
      <w:pPr>
        <w:pStyle w:val="Odstavecseseznamem"/>
        <w:numPr>
          <w:ilvl w:val="1"/>
          <w:numId w:val="38"/>
        </w:numPr>
        <w:spacing w:after="120" w:line="240" w:lineRule="auto"/>
        <w:ind w:hanging="357"/>
        <w:contextualSpacing w:val="0"/>
        <w:jc w:val="both"/>
        <w:rPr>
          <w:rFonts w:ascii="Arial" w:hAnsi="Arial" w:cs="Arial"/>
          <w:sz w:val="21"/>
          <w:szCs w:val="21"/>
        </w:rPr>
      </w:pPr>
      <w:proofErr w:type="gramStart"/>
      <w:r>
        <w:rPr>
          <w:rFonts w:ascii="Arial" w:hAnsi="Arial" w:cs="Arial"/>
          <w:sz w:val="21"/>
          <w:szCs w:val="21"/>
        </w:rPr>
        <w:t>r</w:t>
      </w:r>
      <w:r w:rsidR="00756589" w:rsidRPr="00C43036">
        <w:rPr>
          <w:rFonts w:ascii="Arial" w:hAnsi="Arial" w:cs="Arial"/>
          <w:sz w:val="21"/>
          <w:szCs w:val="21"/>
        </w:rPr>
        <w:t>eference</w:t>
      </w:r>
      <w:proofErr w:type="gramEnd"/>
      <w:r w:rsidR="00756589" w:rsidRPr="00C43036">
        <w:rPr>
          <w:rFonts w:ascii="Arial" w:hAnsi="Arial" w:cs="Arial"/>
          <w:sz w:val="21"/>
          <w:szCs w:val="21"/>
        </w:rPr>
        <w:t xml:space="preserve"> videos to illustrate client preferences</w:t>
      </w:r>
      <w:r>
        <w:rPr>
          <w:rFonts w:ascii="Arial" w:hAnsi="Arial" w:cs="Arial"/>
          <w:sz w:val="21"/>
          <w:szCs w:val="21"/>
        </w:rPr>
        <w:t>.</w:t>
      </w:r>
    </w:p>
    <w:p w14:paraId="2DA9884B" w14:textId="77777777" w:rsidR="00756589" w:rsidRPr="00C43036" w:rsidRDefault="00756589" w:rsidP="00ED3AFE">
      <w:pPr>
        <w:tabs>
          <w:tab w:val="left" w:pos="426"/>
        </w:tabs>
        <w:spacing w:after="120" w:line="240" w:lineRule="auto"/>
        <w:jc w:val="both"/>
        <w:rPr>
          <w:rFonts w:ascii="Arial" w:hAnsi="Arial" w:cs="Arial"/>
          <w:sz w:val="21"/>
          <w:szCs w:val="21"/>
        </w:rPr>
      </w:pPr>
    </w:p>
    <w:p w14:paraId="50770C6C" w14:textId="77777777" w:rsidR="00ED3AFE" w:rsidRDefault="00756589" w:rsidP="00ED3AFE">
      <w:pPr>
        <w:pStyle w:val="Odstavecseseznamem"/>
        <w:numPr>
          <w:ilvl w:val="0"/>
          <w:numId w:val="38"/>
        </w:numPr>
        <w:spacing w:before="120"/>
        <w:contextualSpacing w:val="0"/>
        <w:jc w:val="both"/>
        <w:rPr>
          <w:rFonts w:ascii="Arial" w:hAnsi="Arial" w:cs="Arial"/>
          <w:sz w:val="21"/>
          <w:szCs w:val="21"/>
        </w:rPr>
      </w:pPr>
      <w:r w:rsidRPr="00C43036">
        <w:rPr>
          <w:rFonts w:ascii="Arial" w:hAnsi="Arial" w:cs="Arial"/>
          <w:sz w:val="21"/>
          <w:szCs w:val="21"/>
        </w:rPr>
        <w:t>The Supplier shall hand over as a result of the work:</w:t>
      </w:r>
    </w:p>
    <w:p w14:paraId="63C77835" w14:textId="77777777" w:rsidR="00ED3AFE" w:rsidRDefault="00756589" w:rsidP="00ED3AFE">
      <w:pPr>
        <w:pStyle w:val="Odstavecseseznamem"/>
        <w:numPr>
          <w:ilvl w:val="1"/>
          <w:numId w:val="38"/>
        </w:numPr>
        <w:spacing w:before="120"/>
        <w:contextualSpacing w:val="0"/>
        <w:jc w:val="both"/>
        <w:rPr>
          <w:rFonts w:ascii="Arial" w:hAnsi="Arial" w:cs="Arial"/>
          <w:sz w:val="21"/>
          <w:szCs w:val="21"/>
        </w:rPr>
      </w:pPr>
      <w:r w:rsidRPr="00ED3AFE">
        <w:rPr>
          <w:rFonts w:ascii="Arial" w:hAnsi="Arial" w:cs="Arial"/>
          <w:sz w:val="21"/>
          <w:szCs w:val="21"/>
        </w:rPr>
        <w:t xml:space="preserve">3 videos approved by the contracting authority on the assigned topics via the GENDERACTION project repository in the "video tender" folder at </w:t>
      </w:r>
      <w:hyperlink r:id="rId13" w:history="1">
        <w:r w:rsidRPr="00ED3AFE">
          <w:rPr>
            <w:rStyle w:val="Hypertextovodkaz"/>
            <w:rFonts w:ascii="Arial" w:hAnsi="Arial" w:cs="Arial"/>
            <w:sz w:val="21"/>
            <w:szCs w:val="21"/>
          </w:rPr>
          <w:t>https://soudrive.soc.cas.cz/index.php/s/DpYb3CPJEoFwQbx</w:t>
        </w:r>
      </w:hyperlink>
      <w:r w:rsidRPr="00ED3AFE">
        <w:rPr>
          <w:rFonts w:ascii="Arial" w:hAnsi="Arial" w:cs="Arial"/>
          <w:sz w:val="21"/>
          <w:szCs w:val="21"/>
        </w:rPr>
        <w:t xml:space="preserve">. </w:t>
      </w:r>
    </w:p>
    <w:p w14:paraId="6CBEA439" w14:textId="765B8602" w:rsidR="00756589" w:rsidRPr="00ED3AFE" w:rsidRDefault="00756589" w:rsidP="00ED3AFE">
      <w:pPr>
        <w:pStyle w:val="Odstavecseseznamem"/>
        <w:numPr>
          <w:ilvl w:val="1"/>
          <w:numId w:val="38"/>
        </w:numPr>
        <w:spacing w:before="120"/>
        <w:contextualSpacing w:val="0"/>
        <w:jc w:val="both"/>
        <w:rPr>
          <w:rFonts w:ascii="Arial" w:hAnsi="Arial" w:cs="Arial"/>
          <w:sz w:val="21"/>
          <w:szCs w:val="21"/>
        </w:rPr>
      </w:pPr>
      <w:r w:rsidRPr="00ED3AFE">
        <w:rPr>
          <w:rFonts w:ascii="Arial" w:hAnsi="Arial" w:cs="Arial"/>
          <w:sz w:val="21"/>
          <w:szCs w:val="21"/>
        </w:rPr>
        <w:t>In the case of using a unifying graphic element for all videos, the customer requires the submission of a graphic manual in order to be able to use such an element in other project materials.</w:t>
      </w:r>
    </w:p>
    <w:p w14:paraId="0CFFAA03" w14:textId="45E0640C" w:rsidR="00E623F5"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t>Tender evaluation</w:t>
      </w:r>
    </w:p>
    <w:p w14:paraId="404DD360" w14:textId="662D5811" w:rsidR="00D74398" w:rsidRPr="00C43036" w:rsidRDefault="00D74398" w:rsidP="00ED3AFE">
      <w:pPr>
        <w:spacing w:after="120" w:line="240" w:lineRule="auto"/>
        <w:jc w:val="both"/>
        <w:rPr>
          <w:rFonts w:ascii="Arial" w:hAnsi="Arial" w:cs="Arial"/>
          <w:sz w:val="21"/>
          <w:szCs w:val="21"/>
        </w:rPr>
      </w:pPr>
      <w:r w:rsidRPr="00C43036">
        <w:rPr>
          <w:rFonts w:ascii="Arial" w:hAnsi="Arial" w:cs="Arial"/>
          <w:sz w:val="21"/>
          <w:szCs w:val="21"/>
        </w:rPr>
        <w:t xml:space="preserve">The bid shall include the </w:t>
      </w:r>
      <w:r w:rsidR="00A74EAE">
        <w:rPr>
          <w:rFonts w:ascii="Arial" w:hAnsi="Arial" w:cs="Arial"/>
          <w:sz w:val="21"/>
          <w:szCs w:val="21"/>
        </w:rPr>
        <w:t xml:space="preserve">bid </w:t>
      </w:r>
      <w:r w:rsidRPr="00C43036">
        <w:rPr>
          <w:rFonts w:ascii="Arial" w:hAnsi="Arial" w:cs="Arial"/>
          <w:sz w:val="21"/>
          <w:szCs w:val="21"/>
        </w:rPr>
        <w:t>price quote in EUR without VAT separately for each video.</w:t>
      </w:r>
    </w:p>
    <w:p w14:paraId="04B2E8D0" w14:textId="33DB1B1D" w:rsidR="00D74398" w:rsidRPr="00C43036" w:rsidRDefault="00D74398" w:rsidP="00ED3AFE">
      <w:pPr>
        <w:spacing w:after="120" w:line="240" w:lineRule="auto"/>
        <w:jc w:val="both"/>
        <w:rPr>
          <w:rFonts w:ascii="Arial" w:hAnsi="Arial" w:cs="Arial"/>
          <w:sz w:val="21"/>
          <w:szCs w:val="21"/>
        </w:rPr>
      </w:pPr>
      <w:r w:rsidRPr="00C43036">
        <w:rPr>
          <w:rFonts w:ascii="Arial" w:hAnsi="Arial" w:cs="Arial"/>
          <w:sz w:val="21"/>
          <w:szCs w:val="21"/>
        </w:rPr>
        <w:t>Bids shall be evaluated on the basis of two evaluation criteria:</w:t>
      </w:r>
    </w:p>
    <w:p w14:paraId="5E9A2C5B" w14:textId="5490C38E" w:rsidR="00D74398" w:rsidRPr="00C43036" w:rsidRDefault="00D74398" w:rsidP="00ED3AFE">
      <w:pPr>
        <w:pStyle w:val="Odstavecseseznamem"/>
        <w:numPr>
          <w:ilvl w:val="0"/>
          <w:numId w:val="39"/>
        </w:numPr>
        <w:spacing w:before="120"/>
        <w:contextualSpacing w:val="0"/>
        <w:jc w:val="both"/>
        <w:rPr>
          <w:rFonts w:ascii="Arial" w:hAnsi="Arial" w:cs="Arial"/>
          <w:sz w:val="21"/>
          <w:szCs w:val="21"/>
        </w:rPr>
      </w:pPr>
      <w:r w:rsidRPr="00C43036">
        <w:rPr>
          <w:rFonts w:ascii="Arial" w:hAnsi="Arial" w:cs="Arial"/>
          <w:sz w:val="21"/>
          <w:szCs w:val="21"/>
        </w:rPr>
        <w:t>Total bid price for the 3 videos in EUR without VAT - max. 50 points</w:t>
      </w:r>
      <w:r w:rsidR="00776982">
        <w:rPr>
          <w:rFonts w:ascii="Arial" w:hAnsi="Arial" w:cs="Arial"/>
          <w:sz w:val="21"/>
          <w:szCs w:val="21"/>
        </w:rPr>
        <w:t>.</w:t>
      </w:r>
    </w:p>
    <w:p w14:paraId="5BA4931F" w14:textId="59991B9D" w:rsidR="00D74398" w:rsidRPr="00776982" w:rsidRDefault="00D74398" w:rsidP="00776982">
      <w:pPr>
        <w:pStyle w:val="Odstavecseseznamem"/>
        <w:numPr>
          <w:ilvl w:val="1"/>
          <w:numId w:val="39"/>
        </w:numPr>
        <w:spacing w:after="120" w:line="240" w:lineRule="auto"/>
        <w:jc w:val="both"/>
        <w:rPr>
          <w:rFonts w:ascii="Arial" w:hAnsi="Arial" w:cs="Arial"/>
          <w:sz w:val="21"/>
          <w:szCs w:val="21"/>
        </w:rPr>
      </w:pPr>
      <w:r w:rsidRPr="00776982">
        <w:rPr>
          <w:rFonts w:ascii="Arial" w:hAnsi="Arial" w:cs="Arial"/>
          <w:sz w:val="21"/>
          <w:szCs w:val="21"/>
        </w:rPr>
        <w:t>Within this evaluation criterion, bids shall be evaluated according to the bid price in EUR without VAT, according to the following formula. The number of points shall be mathematically rounded to an integer:</w:t>
      </w:r>
    </w:p>
    <w:p w14:paraId="53ACF3F6" w14:textId="77777777" w:rsidR="00D74398" w:rsidRPr="00C43036" w:rsidRDefault="00D74398" w:rsidP="00776982">
      <w:pPr>
        <w:spacing w:after="120" w:line="240" w:lineRule="auto"/>
        <w:ind w:firstLine="708"/>
        <w:jc w:val="both"/>
        <w:rPr>
          <w:rFonts w:ascii="Arial" w:hAnsi="Arial" w:cs="Arial"/>
          <w:b/>
          <w:sz w:val="21"/>
          <w:szCs w:val="21"/>
        </w:rPr>
      </w:pPr>
      <w:proofErr w:type="gramStart"/>
      <w:r w:rsidRPr="00C43036">
        <w:rPr>
          <w:rFonts w:ascii="Arial" w:hAnsi="Arial" w:cs="Arial"/>
          <w:b/>
          <w:sz w:val="21"/>
          <w:szCs w:val="21"/>
        </w:rPr>
        <w:t>number</w:t>
      </w:r>
      <w:proofErr w:type="gramEnd"/>
      <w:r w:rsidRPr="00C43036">
        <w:rPr>
          <w:rFonts w:ascii="Arial" w:hAnsi="Arial" w:cs="Arial"/>
          <w:b/>
          <w:sz w:val="21"/>
          <w:szCs w:val="21"/>
        </w:rPr>
        <w:t xml:space="preserve"> of points = 50 x (price of the cheapest offer / price of the evaluated offer)</w:t>
      </w:r>
    </w:p>
    <w:p w14:paraId="0EBEEF10" w14:textId="00F3C7A8" w:rsidR="00D74398" w:rsidRDefault="00D74398" w:rsidP="00776982">
      <w:pPr>
        <w:pStyle w:val="Odstavecseseznamem"/>
        <w:numPr>
          <w:ilvl w:val="1"/>
          <w:numId w:val="39"/>
        </w:numPr>
        <w:spacing w:after="120" w:line="240" w:lineRule="auto"/>
        <w:jc w:val="both"/>
        <w:rPr>
          <w:rFonts w:ascii="Arial" w:hAnsi="Arial" w:cs="Arial"/>
          <w:sz w:val="21"/>
          <w:szCs w:val="21"/>
        </w:rPr>
      </w:pPr>
      <w:r w:rsidRPr="00776982">
        <w:rPr>
          <w:rFonts w:ascii="Arial" w:hAnsi="Arial" w:cs="Arial"/>
          <w:sz w:val="21"/>
          <w:szCs w:val="21"/>
        </w:rPr>
        <w:t xml:space="preserve">If the evaluation committee assesses a submitted bid as containing an exceptionally low tender price, the contracting authority shall, in accordance with Section 46 of the Public Procurement Act, request the bidder to provide a written justification for the method of </w:t>
      </w:r>
      <w:r w:rsidR="00A74EAE" w:rsidRPr="00776982">
        <w:rPr>
          <w:rFonts w:ascii="Arial" w:hAnsi="Arial" w:cs="Arial"/>
          <w:sz w:val="21"/>
          <w:szCs w:val="21"/>
        </w:rPr>
        <w:t>calculating</w:t>
      </w:r>
      <w:r w:rsidRPr="00776982">
        <w:rPr>
          <w:rFonts w:ascii="Arial" w:hAnsi="Arial" w:cs="Arial"/>
          <w:sz w:val="21"/>
          <w:szCs w:val="21"/>
        </w:rPr>
        <w:t xml:space="preserve"> such </w:t>
      </w:r>
      <w:r w:rsidR="00A74EAE" w:rsidRPr="00776982">
        <w:rPr>
          <w:rFonts w:ascii="Arial" w:hAnsi="Arial" w:cs="Arial"/>
          <w:sz w:val="21"/>
          <w:szCs w:val="21"/>
        </w:rPr>
        <w:t xml:space="preserve">an </w:t>
      </w:r>
      <w:r w:rsidRPr="00776982">
        <w:rPr>
          <w:rFonts w:ascii="Arial" w:hAnsi="Arial" w:cs="Arial"/>
          <w:sz w:val="21"/>
          <w:szCs w:val="21"/>
        </w:rPr>
        <w:t>exceptionally low tender price.</w:t>
      </w:r>
    </w:p>
    <w:p w14:paraId="62E3B482" w14:textId="77777777" w:rsidR="00776982" w:rsidRPr="00776982" w:rsidRDefault="00776982" w:rsidP="00776982">
      <w:pPr>
        <w:pStyle w:val="Odstavecseseznamem"/>
        <w:spacing w:after="120" w:line="240" w:lineRule="auto"/>
        <w:jc w:val="both"/>
        <w:rPr>
          <w:rFonts w:ascii="Arial" w:hAnsi="Arial" w:cs="Arial"/>
          <w:sz w:val="21"/>
          <w:szCs w:val="21"/>
        </w:rPr>
      </w:pPr>
    </w:p>
    <w:p w14:paraId="0B8C4331" w14:textId="558C2AED" w:rsidR="00D74398" w:rsidRPr="00C43036" w:rsidRDefault="00D74398" w:rsidP="00ED3AFE">
      <w:pPr>
        <w:pStyle w:val="Odstavecseseznamem"/>
        <w:numPr>
          <w:ilvl w:val="0"/>
          <w:numId w:val="39"/>
        </w:numPr>
        <w:spacing w:before="120"/>
        <w:contextualSpacing w:val="0"/>
        <w:jc w:val="both"/>
        <w:rPr>
          <w:rFonts w:ascii="Arial" w:hAnsi="Arial" w:cs="Arial"/>
          <w:sz w:val="21"/>
          <w:szCs w:val="21"/>
        </w:rPr>
      </w:pPr>
      <w:r w:rsidRPr="00C43036">
        <w:rPr>
          <w:rFonts w:ascii="Arial" w:hAnsi="Arial" w:cs="Arial"/>
          <w:sz w:val="21"/>
          <w:szCs w:val="21"/>
        </w:rPr>
        <w:t>Evaluation of the graphic design of the assigned topic - max. 50 points</w:t>
      </w:r>
    </w:p>
    <w:p w14:paraId="1EFA6CC5" w14:textId="4787043C" w:rsidR="00D74398" w:rsidRPr="00C43036" w:rsidRDefault="00D74398" w:rsidP="00ED3AFE">
      <w:pPr>
        <w:pStyle w:val="Odstavecseseznamem"/>
        <w:numPr>
          <w:ilvl w:val="1"/>
          <w:numId w:val="40"/>
        </w:numPr>
        <w:spacing w:before="120"/>
        <w:contextualSpacing w:val="0"/>
        <w:jc w:val="both"/>
        <w:rPr>
          <w:rFonts w:ascii="Arial" w:hAnsi="Arial" w:cs="Arial"/>
          <w:sz w:val="21"/>
          <w:szCs w:val="21"/>
        </w:rPr>
      </w:pPr>
      <w:r w:rsidRPr="00C43036">
        <w:rPr>
          <w:rFonts w:ascii="Arial" w:hAnsi="Arial" w:cs="Arial"/>
          <w:sz w:val="21"/>
          <w:szCs w:val="21"/>
        </w:rPr>
        <w:t>Clarity, comprehensibility and graphic design of graphic elements / animations (max. 35 points)</w:t>
      </w:r>
      <w:r w:rsidR="00776982">
        <w:rPr>
          <w:rFonts w:ascii="Arial" w:hAnsi="Arial" w:cs="Arial"/>
          <w:sz w:val="21"/>
          <w:szCs w:val="21"/>
        </w:rPr>
        <w:t>.</w:t>
      </w:r>
    </w:p>
    <w:p w14:paraId="082B7D5D" w14:textId="4B4850EA" w:rsidR="00D74398" w:rsidRPr="00C43036" w:rsidRDefault="00D74398" w:rsidP="00ED3AFE">
      <w:pPr>
        <w:pStyle w:val="Odstavecseseznamem"/>
        <w:numPr>
          <w:ilvl w:val="1"/>
          <w:numId w:val="40"/>
        </w:numPr>
        <w:spacing w:before="120"/>
        <w:contextualSpacing w:val="0"/>
        <w:jc w:val="both"/>
        <w:rPr>
          <w:rFonts w:ascii="Arial" w:hAnsi="Arial" w:cs="Arial"/>
          <w:sz w:val="21"/>
          <w:szCs w:val="21"/>
        </w:rPr>
      </w:pPr>
      <w:r w:rsidRPr="00C43036">
        <w:rPr>
          <w:rFonts w:ascii="Arial" w:hAnsi="Arial" w:cs="Arial"/>
          <w:sz w:val="21"/>
          <w:szCs w:val="21"/>
        </w:rPr>
        <w:t>Comprehensibility and appropriateness of the proposed comment / text (max. 15 points)</w:t>
      </w:r>
      <w:r w:rsidR="00776982">
        <w:rPr>
          <w:rFonts w:ascii="Arial" w:hAnsi="Arial" w:cs="Arial"/>
          <w:sz w:val="21"/>
          <w:szCs w:val="21"/>
        </w:rPr>
        <w:t>.</w:t>
      </w:r>
    </w:p>
    <w:p w14:paraId="3DBEDF5E" w14:textId="31846CD3" w:rsidR="00D74398" w:rsidRPr="00C43036" w:rsidRDefault="00D74398" w:rsidP="001C6523">
      <w:pPr>
        <w:autoSpaceDE w:val="0"/>
        <w:autoSpaceDN w:val="0"/>
        <w:adjustRightInd w:val="0"/>
        <w:spacing w:after="120" w:line="276" w:lineRule="auto"/>
        <w:jc w:val="both"/>
        <w:rPr>
          <w:rFonts w:ascii="Arial" w:hAnsi="Arial" w:cs="Arial"/>
          <w:sz w:val="21"/>
          <w:szCs w:val="21"/>
        </w:rPr>
      </w:pPr>
      <w:r w:rsidRPr="00C43036">
        <w:rPr>
          <w:rFonts w:ascii="Arial" w:hAnsi="Arial" w:cs="Arial"/>
          <w:sz w:val="21"/>
          <w:szCs w:val="21"/>
        </w:rPr>
        <w:t xml:space="preserve">Under point </w:t>
      </w:r>
      <w:r w:rsidR="00ED3AFE">
        <w:rPr>
          <w:rFonts w:ascii="Arial" w:hAnsi="Arial" w:cs="Arial"/>
          <w:sz w:val="21"/>
          <w:szCs w:val="21"/>
        </w:rPr>
        <w:t>(</w:t>
      </w:r>
      <w:r w:rsidRPr="00C43036">
        <w:rPr>
          <w:rFonts w:ascii="Arial" w:hAnsi="Arial" w:cs="Arial"/>
          <w:sz w:val="21"/>
          <w:szCs w:val="21"/>
        </w:rPr>
        <w:t xml:space="preserve">2), the bidder shall prepare a sample storyboard on theme 3 </w:t>
      </w:r>
      <w:proofErr w:type="gramStart"/>
      <w:r w:rsidRPr="00C43036">
        <w:rPr>
          <w:rFonts w:ascii="Arial" w:hAnsi="Arial" w:cs="Arial"/>
          <w:sz w:val="21"/>
          <w:szCs w:val="21"/>
        </w:rPr>
        <w:t>The</w:t>
      </w:r>
      <w:proofErr w:type="gramEnd"/>
      <w:r w:rsidRPr="00C43036">
        <w:rPr>
          <w:rFonts w:ascii="Arial" w:hAnsi="Arial" w:cs="Arial"/>
          <w:sz w:val="21"/>
          <w:szCs w:val="21"/>
        </w:rPr>
        <w:t xml:space="preserve"> role of Funding Agencies in the promotion of Gender Equality in R&amp;I consisting of 3 windows in the</w:t>
      </w:r>
      <w:r w:rsidR="002B2F7C">
        <w:rPr>
          <w:rFonts w:ascii="Arial" w:hAnsi="Arial" w:cs="Arial"/>
          <w:sz w:val="21"/>
          <w:szCs w:val="21"/>
        </w:rPr>
        <w:t xml:space="preserve"> required</w:t>
      </w:r>
      <w:r w:rsidRPr="00C43036">
        <w:rPr>
          <w:rFonts w:ascii="Arial" w:hAnsi="Arial" w:cs="Arial"/>
          <w:sz w:val="21"/>
          <w:szCs w:val="21"/>
        </w:rPr>
        <w:t xml:space="preserve"> </w:t>
      </w:r>
      <w:r w:rsidR="00BC60DA" w:rsidRPr="00C43036">
        <w:rPr>
          <w:rFonts w:ascii="Arial" w:hAnsi="Arial" w:cs="Arial"/>
          <w:sz w:val="21"/>
          <w:szCs w:val="21"/>
        </w:rPr>
        <w:t xml:space="preserve">design </w:t>
      </w:r>
      <w:r w:rsidRPr="00C43036">
        <w:rPr>
          <w:rFonts w:ascii="Arial" w:hAnsi="Arial" w:cs="Arial"/>
          <w:sz w:val="21"/>
          <w:szCs w:val="21"/>
        </w:rPr>
        <w:t xml:space="preserve">complexity </w:t>
      </w:r>
      <w:r w:rsidR="00BC60DA" w:rsidRPr="00C43036">
        <w:rPr>
          <w:rFonts w:ascii="Arial" w:hAnsi="Arial" w:cs="Arial"/>
          <w:sz w:val="21"/>
          <w:szCs w:val="21"/>
        </w:rPr>
        <w:t>in line with the tender documentation</w:t>
      </w:r>
      <w:r w:rsidR="002B2F7C">
        <w:rPr>
          <w:rFonts w:ascii="Arial" w:hAnsi="Arial" w:cs="Arial"/>
          <w:sz w:val="21"/>
          <w:szCs w:val="21"/>
        </w:rPr>
        <w:t xml:space="preserve"> (</w:t>
      </w:r>
      <w:proofErr w:type="spellStart"/>
      <w:r w:rsidRPr="00C43036">
        <w:rPr>
          <w:rFonts w:ascii="Arial" w:hAnsi="Arial" w:cs="Arial"/>
          <w:sz w:val="21"/>
          <w:szCs w:val="21"/>
        </w:rPr>
        <w:t>ie</w:t>
      </w:r>
      <w:proofErr w:type="spellEnd"/>
      <w:r w:rsidRPr="00C43036">
        <w:rPr>
          <w:rFonts w:ascii="Arial" w:hAnsi="Arial" w:cs="Arial"/>
          <w:sz w:val="21"/>
          <w:szCs w:val="21"/>
        </w:rPr>
        <w:t xml:space="preserve"> version 2</w:t>
      </w:r>
      <w:r w:rsidR="002B2F7C">
        <w:rPr>
          <w:rFonts w:ascii="Arial" w:hAnsi="Arial" w:cs="Arial"/>
          <w:sz w:val="21"/>
          <w:szCs w:val="21"/>
        </w:rPr>
        <w:t>)</w:t>
      </w:r>
      <w:r w:rsidRPr="00C43036">
        <w:rPr>
          <w:rFonts w:ascii="Arial" w:hAnsi="Arial" w:cs="Arial"/>
          <w:sz w:val="21"/>
          <w:szCs w:val="21"/>
        </w:rPr>
        <w:t xml:space="preserve">. The basis for the storyboard </w:t>
      </w:r>
      <w:r w:rsidR="00BC60DA" w:rsidRPr="00C43036">
        <w:rPr>
          <w:rFonts w:ascii="Arial" w:hAnsi="Arial" w:cs="Arial"/>
          <w:sz w:val="21"/>
          <w:szCs w:val="21"/>
        </w:rPr>
        <w:t>shall</w:t>
      </w:r>
      <w:r w:rsidRPr="00C43036">
        <w:rPr>
          <w:rFonts w:ascii="Arial" w:hAnsi="Arial" w:cs="Arial"/>
          <w:sz w:val="21"/>
          <w:szCs w:val="21"/>
        </w:rPr>
        <w:t xml:space="preserve"> be a document </w:t>
      </w:r>
      <w:r w:rsidR="001C6523" w:rsidRPr="001C6523">
        <w:rPr>
          <w:rFonts w:ascii="Arial" w:hAnsi="Arial" w:cs="Arial"/>
          <w:b/>
          <w:sz w:val="21"/>
          <w:szCs w:val="21"/>
        </w:rPr>
        <w:t>Appendix No. 3: Tender assignment</w:t>
      </w:r>
      <w:r w:rsidR="001C6523">
        <w:rPr>
          <w:rFonts w:ascii="Arial" w:hAnsi="Arial" w:cs="Arial"/>
          <w:sz w:val="21"/>
          <w:szCs w:val="21"/>
        </w:rPr>
        <w:t xml:space="preserve"> </w:t>
      </w:r>
      <w:r w:rsidR="00BC60DA" w:rsidRPr="00C43036">
        <w:rPr>
          <w:rFonts w:ascii="Arial" w:hAnsi="Arial" w:cs="Arial"/>
          <w:sz w:val="21"/>
          <w:szCs w:val="21"/>
        </w:rPr>
        <w:t>containing the</w:t>
      </w:r>
      <w:r w:rsidRPr="00C43036">
        <w:rPr>
          <w:rFonts w:ascii="Arial" w:hAnsi="Arial" w:cs="Arial"/>
          <w:sz w:val="21"/>
          <w:szCs w:val="21"/>
        </w:rPr>
        <w:t xml:space="preserve"> main ideas based on the underlying PDF text, prepared by the contracting authority.</w:t>
      </w:r>
      <w:r w:rsidR="00BE745C">
        <w:rPr>
          <w:rFonts w:ascii="Arial" w:hAnsi="Arial" w:cs="Arial"/>
          <w:sz w:val="21"/>
          <w:szCs w:val="21"/>
        </w:rPr>
        <w:t xml:space="preserve"> The bidder shall focus on the part marked in yellow colour. </w:t>
      </w:r>
    </w:p>
    <w:p w14:paraId="7C392A7D" w14:textId="29D5F909" w:rsidR="00FC27C2"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lastRenderedPageBreak/>
        <w:t xml:space="preserve">Formal tender requirements </w:t>
      </w:r>
      <w:r w:rsidR="00FC27C2" w:rsidRPr="00C43036">
        <w:rPr>
          <w:rFonts w:ascii="Arial" w:hAnsi="Arial" w:cs="Arial"/>
          <w:sz w:val="21"/>
          <w:szCs w:val="21"/>
          <w:lang w:val="en-GB"/>
        </w:rPr>
        <w:t xml:space="preserve"> </w:t>
      </w:r>
      <w:bookmarkStart w:id="0" w:name="_GoBack"/>
      <w:bookmarkEnd w:id="0"/>
    </w:p>
    <w:p w14:paraId="23D63D32" w14:textId="77777777"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The contracting authority shall not reimburse the participants for any costs associated with participation in the procurement procedure.</w:t>
      </w:r>
    </w:p>
    <w:p w14:paraId="2B7105C4" w14:textId="5466B0B4" w:rsidR="00D74398" w:rsidRPr="00C43036" w:rsidRDefault="00D74398"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Bids</w:t>
      </w:r>
      <w:r w:rsidR="00151E2B" w:rsidRPr="00C43036">
        <w:rPr>
          <w:rFonts w:ascii="Arial" w:hAnsi="Arial" w:cs="Arial"/>
          <w:sz w:val="21"/>
          <w:szCs w:val="21"/>
        </w:rPr>
        <w:t xml:space="preserve"> may be submitted only electronically via the e-mail address </w:t>
      </w:r>
      <w:hyperlink r:id="rId14" w:history="1">
        <w:r w:rsidRPr="00C43036">
          <w:rPr>
            <w:rStyle w:val="Hypertextovodkaz"/>
            <w:rFonts w:ascii="Arial" w:hAnsi="Arial" w:cs="Arial"/>
            <w:sz w:val="21"/>
            <w:szCs w:val="21"/>
          </w:rPr>
          <w:t>info@genderaction.eu</w:t>
        </w:r>
      </w:hyperlink>
      <w:r w:rsidRPr="00C43036">
        <w:rPr>
          <w:rFonts w:ascii="Arial" w:hAnsi="Arial" w:cs="Arial"/>
          <w:sz w:val="21"/>
          <w:szCs w:val="21"/>
        </w:rPr>
        <w:t xml:space="preserve">  </w:t>
      </w:r>
      <w:r w:rsidR="00151E2B" w:rsidRPr="00C43036">
        <w:rPr>
          <w:rFonts w:ascii="Arial" w:hAnsi="Arial" w:cs="Arial"/>
          <w:sz w:val="21"/>
          <w:szCs w:val="21"/>
        </w:rPr>
        <w:t xml:space="preserve">and by requesting </w:t>
      </w:r>
      <w:r w:rsidRPr="00C43036">
        <w:rPr>
          <w:rFonts w:ascii="Arial" w:hAnsi="Arial" w:cs="Arial"/>
          <w:sz w:val="21"/>
          <w:szCs w:val="21"/>
        </w:rPr>
        <w:t xml:space="preserve">that </w:t>
      </w:r>
      <w:r w:rsidR="00151E2B" w:rsidRPr="00C43036">
        <w:rPr>
          <w:rFonts w:ascii="Arial" w:hAnsi="Arial" w:cs="Arial"/>
          <w:sz w:val="21"/>
          <w:szCs w:val="21"/>
        </w:rPr>
        <w:t xml:space="preserve">an automatic </w:t>
      </w:r>
      <w:r w:rsidRPr="00C43036">
        <w:rPr>
          <w:rFonts w:ascii="Arial" w:hAnsi="Arial" w:cs="Arial"/>
          <w:sz w:val="21"/>
          <w:szCs w:val="21"/>
        </w:rPr>
        <w:t xml:space="preserve">receipt </w:t>
      </w:r>
      <w:r w:rsidR="00151E2B" w:rsidRPr="00C43036">
        <w:rPr>
          <w:rFonts w:ascii="Arial" w:hAnsi="Arial" w:cs="Arial"/>
          <w:sz w:val="21"/>
          <w:szCs w:val="21"/>
        </w:rPr>
        <w:t xml:space="preserve">confirmation </w:t>
      </w:r>
      <w:r w:rsidRPr="00C43036">
        <w:rPr>
          <w:rFonts w:ascii="Arial" w:hAnsi="Arial" w:cs="Arial"/>
          <w:sz w:val="21"/>
          <w:szCs w:val="21"/>
        </w:rPr>
        <w:t xml:space="preserve">be sent from same </w:t>
      </w:r>
      <w:r w:rsidR="00151E2B" w:rsidRPr="00C43036">
        <w:rPr>
          <w:rFonts w:ascii="Arial" w:hAnsi="Arial" w:cs="Arial"/>
          <w:sz w:val="21"/>
          <w:szCs w:val="21"/>
        </w:rPr>
        <w:t>e-mail</w:t>
      </w:r>
      <w:r w:rsidRPr="00C43036">
        <w:rPr>
          <w:rFonts w:ascii="Arial" w:hAnsi="Arial" w:cs="Arial"/>
          <w:sz w:val="21"/>
          <w:szCs w:val="21"/>
        </w:rPr>
        <w:t xml:space="preserve"> address</w:t>
      </w:r>
      <w:r w:rsidR="00151E2B" w:rsidRPr="00C43036">
        <w:rPr>
          <w:rFonts w:ascii="Arial" w:hAnsi="Arial" w:cs="Arial"/>
          <w:sz w:val="21"/>
          <w:szCs w:val="21"/>
        </w:rPr>
        <w:t xml:space="preserve">. The subject of the </w:t>
      </w:r>
      <w:r w:rsidRPr="00C43036">
        <w:rPr>
          <w:rFonts w:ascii="Arial" w:hAnsi="Arial" w:cs="Arial"/>
          <w:sz w:val="21"/>
          <w:szCs w:val="21"/>
        </w:rPr>
        <w:t xml:space="preserve">email message shall </w:t>
      </w:r>
      <w:r w:rsidR="00151E2B" w:rsidRPr="00C43036">
        <w:rPr>
          <w:rFonts w:ascii="Arial" w:hAnsi="Arial" w:cs="Arial"/>
          <w:sz w:val="21"/>
          <w:szCs w:val="21"/>
        </w:rPr>
        <w:t xml:space="preserve">state "GENDERACTION VIDEO TENDER". All e-mails received with tenders </w:t>
      </w:r>
      <w:r w:rsidRPr="00C43036">
        <w:rPr>
          <w:rFonts w:ascii="Arial" w:hAnsi="Arial" w:cs="Arial"/>
          <w:sz w:val="21"/>
          <w:szCs w:val="21"/>
        </w:rPr>
        <w:t>shall</w:t>
      </w:r>
      <w:r w:rsidR="00151E2B" w:rsidRPr="00C43036">
        <w:rPr>
          <w:rFonts w:ascii="Arial" w:hAnsi="Arial" w:cs="Arial"/>
          <w:sz w:val="21"/>
          <w:szCs w:val="21"/>
        </w:rPr>
        <w:t xml:space="preserve"> be opened after the deadline for submission of tenders.</w:t>
      </w:r>
    </w:p>
    <w:p w14:paraId="3E773F0D" w14:textId="77777777" w:rsidR="00D74398" w:rsidRPr="00C43036" w:rsidRDefault="00D74398"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Tenderers </w:t>
      </w:r>
      <w:r w:rsidR="00151E2B" w:rsidRPr="00C43036">
        <w:rPr>
          <w:rFonts w:ascii="Arial" w:hAnsi="Arial" w:cs="Arial"/>
          <w:sz w:val="21"/>
          <w:szCs w:val="21"/>
        </w:rPr>
        <w:t>may submit only one variant of the tender.</w:t>
      </w:r>
    </w:p>
    <w:p w14:paraId="45E7C7CE" w14:textId="59B7D702" w:rsidR="00151E2B" w:rsidRPr="00C43036" w:rsidRDefault="00D74398"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The bids</w:t>
      </w:r>
      <w:r w:rsidR="00151E2B" w:rsidRPr="00C43036">
        <w:rPr>
          <w:rFonts w:ascii="Arial" w:hAnsi="Arial" w:cs="Arial"/>
          <w:sz w:val="21"/>
          <w:szCs w:val="21"/>
        </w:rPr>
        <w:t xml:space="preserve"> as well as the subject of the contract must be prepared in English.</w:t>
      </w:r>
    </w:p>
    <w:p w14:paraId="1A8361EF" w14:textId="7B84BDE7"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The </w:t>
      </w:r>
      <w:r w:rsidR="00D74398" w:rsidRPr="00C43036">
        <w:rPr>
          <w:rFonts w:ascii="Arial" w:hAnsi="Arial" w:cs="Arial"/>
          <w:sz w:val="21"/>
          <w:szCs w:val="21"/>
        </w:rPr>
        <w:t>bid cover page</w:t>
      </w:r>
      <w:r w:rsidRPr="00C43036">
        <w:rPr>
          <w:rFonts w:ascii="Arial" w:hAnsi="Arial" w:cs="Arial"/>
          <w:sz w:val="21"/>
          <w:szCs w:val="21"/>
        </w:rPr>
        <w:t xml:space="preserve">, a </w:t>
      </w:r>
      <w:r w:rsidR="00D74398" w:rsidRPr="00C43036">
        <w:rPr>
          <w:rFonts w:ascii="Arial" w:hAnsi="Arial" w:cs="Arial"/>
          <w:sz w:val="21"/>
          <w:szCs w:val="21"/>
        </w:rPr>
        <w:t>template</w:t>
      </w:r>
      <w:r w:rsidRPr="00C43036">
        <w:rPr>
          <w:rFonts w:ascii="Arial" w:hAnsi="Arial" w:cs="Arial"/>
          <w:sz w:val="21"/>
          <w:szCs w:val="21"/>
        </w:rPr>
        <w:t xml:space="preserve"> of which is </w:t>
      </w:r>
      <w:r w:rsidR="00D74398" w:rsidRPr="00C43036">
        <w:rPr>
          <w:rFonts w:ascii="Arial" w:hAnsi="Arial" w:cs="Arial"/>
          <w:sz w:val="21"/>
          <w:szCs w:val="21"/>
        </w:rPr>
        <w:t>provided</w:t>
      </w:r>
      <w:r w:rsidRPr="00C43036">
        <w:rPr>
          <w:rFonts w:ascii="Arial" w:hAnsi="Arial" w:cs="Arial"/>
          <w:sz w:val="21"/>
          <w:szCs w:val="21"/>
        </w:rPr>
        <w:t xml:space="preserve"> in Annex No. 1, shall be </w:t>
      </w:r>
      <w:r w:rsidR="00D74398" w:rsidRPr="00C43036">
        <w:rPr>
          <w:rFonts w:ascii="Arial" w:hAnsi="Arial" w:cs="Arial"/>
          <w:sz w:val="21"/>
          <w:szCs w:val="21"/>
        </w:rPr>
        <w:t>completed</w:t>
      </w:r>
      <w:r w:rsidRPr="00C43036">
        <w:rPr>
          <w:rFonts w:ascii="Arial" w:hAnsi="Arial" w:cs="Arial"/>
          <w:sz w:val="21"/>
          <w:szCs w:val="21"/>
        </w:rPr>
        <w:t xml:space="preserve"> by the </w:t>
      </w:r>
      <w:r w:rsidR="002B2F7C">
        <w:rPr>
          <w:rFonts w:ascii="Arial" w:hAnsi="Arial" w:cs="Arial"/>
          <w:sz w:val="21"/>
          <w:szCs w:val="21"/>
        </w:rPr>
        <w:t>contractor</w:t>
      </w:r>
      <w:r w:rsidRPr="00C43036">
        <w:rPr>
          <w:rFonts w:ascii="Arial" w:hAnsi="Arial" w:cs="Arial"/>
          <w:sz w:val="21"/>
          <w:szCs w:val="21"/>
        </w:rPr>
        <w:t xml:space="preserve">, signed (signature of the </w:t>
      </w:r>
      <w:r w:rsidR="00D74398" w:rsidRPr="00C43036">
        <w:rPr>
          <w:rFonts w:ascii="Arial" w:hAnsi="Arial" w:cs="Arial"/>
          <w:sz w:val="21"/>
          <w:szCs w:val="21"/>
        </w:rPr>
        <w:t>tenderer</w:t>
      </w:r>
      <w:r w:rsidRPr="00C43036">
        <w:rPr>
          <w:rFonts w:ascii="Arial" w:hAnsi="Arial" w:cs="Arial"/>
          <w:sz w:val="21"/>
          <w:szCs w:val="21"/>
        </w:rPr>
        <w:t xml:space="preserve"> or persons acting on behalf of or for the </w:t>
      </w:r>
      <w:r w:rsidR="00D74398" w:rsidRPr="00C43036">
        <w:rPr>
          <w:rFonts w:ascii="Arial" w:hAnsi="Arial" w:cs="Arial"/>
          <w:sz w:val="21"/>
          <w:szCs w:val="21"/>
        </w:rPr>
        <w:t>tenderer</w:t>
      </w:r>
      <w:r w:rsidRPr="00C43036">
        <w:rPr>
          <w:rFonts w:ascii="Arial" w:hAnsi="Arial" w:cs="Arial"/>
          <w:sz w:val="21"/>
          <w:szCs w:val="21"/>
        </w:rPr>
        <w:t xml:space="preserve">; persons </w:t>
      </w:r>
      <w:r w:rsidR="00D74398" w:rsidRPr="00C43036">
        <w:rPr>
          <w:rFonts w:ascii="Arial" w:hAnsi="Arial" w:cs="Arial"/>
          <w:sz w:val="21"/>
          <w:szCs w:val="21"/>
        </w:rPr>
        <w:t>authori</w:t>
      </w:r>
      <w:r w:rsidR="002B2F7C">
        <w:rPr>
          <w:rFonts w:ascii="Arial" w:hAnsi="Arial" w:cs="Arial"/>
          <w:sz w:val="21"/>
          <w:szCs w:val="21"/>
        </w:rPr>
        <w:t>s</w:t>
      </w:r>
      <w:r w:rsidR="00D74398" w:rsidRPr="00C43036">
        <w:rPr>
          <w:rFonts w:ascii="Arial" w:hAnsi="Arial" w:cs="Arial"/>
          <w:sz w:val="21"/>
          <w:szCs w:val="21"/>
        </w:rPr>
        <w:t xml:space="preserve">ed by the tenderer shall </w:t>
      </w:r>
      <w:r w:rsidRPr="00C43036">
        <w:rPr>
          <w:rFonts w:ascii="Arial" w:hAnsi="Arial" w:cs="Arial"/>
          <w:sz w:val="21"/>
          <w:szCs w:val="21"/>
        </w:rPr>
        <w:t xml:space="preserve">prove the power of attorney) and scanned or </w:t>
      </w:r>
      <w:r w:rsidR="00D74398" w:rsidRPr="00C43036">
        <w:rPr>
          <w:rFonts w:ascii="Arial" w:hAnsi="Arial" w:cs="Arial"/>
          <w:sz w:val="21"/>
          <w:szCs w:val="21"/>
        </w:rPr>
        <w:t xml:space="preserve">signed </w:t>
      </w:r>
      <w:r w:rsidRPr="00C43036">
        <w:rPr>
          <w:rFonts w:ascii="Arial" w:hAnsi="Arial" w:cs="Arial"/>
          <w:sz w:val="21"/>
          <w:szCs w:val="21"/>
        </w:rPr>
        <w:t>electro</w:t>
      </w:r>
      <w:r w:rsidR="00D74398" w:rsidRPr="00C43036">
        <w:rPr>
          <w:rFonts w:ascii="Arial" w:hAnsi="Arial" w:cs="Arial"/>
          <w:sz w:val="21"/>
          <w:szCs w:val="21"/>
        </w:rPr>
        <w:t>nically and submitted as part of the bid.</w:t>
      </w:r>
    </w:p>
    <w:p w14:paraId="0ADA6CA3" w14:textId="77777777"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The tender must be submitted electronically no later than </w:t>
      </w:r>
      <w:r w:rsidR="00D74398" w:rsidRPr="00C43036">
        <w:rPr>
          <w:rFonts w:ascii="Arial" w:hAnsi="Arial" w:cs="Arial"/>
          <w:sz w:val="21"/>
          <w:szCs w:val="21"/>
        </w:rPr>
        <w:t xml:space="preserve">by </w:t>
      </w:r>
      <w:r w:rsidRPr="00C43036">
        <w:rPr>
          <w:rFonts w:ascii="Arial" w:hAnsi="Arial" w:cs="Arial"/>
          <w:sz w:val="21"/>
          <w:szCs w:val="21"/>
        </w:rPr>
        <w:t>the end of the deadline set by the contracting authorit</w:t>
      </w:r>
      <w:r w:rsidR="00D74398" w:rsidRPr="00C43036">
        <w:rPr>
          <w:rFonts w:ascii="Arial" w:hAnsi="Arial" w:cs="Arial"/>
          <w:sz w:val="21"/>
          <w:szCs w:val="21"/>
        </w:rPr>
        <w:t>y for the submission of tenders.</w:t>
      </w:r>
    </w:p>
    <w:p w14:paraId="36A07DED" w14:textId="77777777"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The deadline for submission of tenders is 12</w:t>
      </w:r>
      <w:r w:rsidR="00D74398" w:rsidRPr="00C43036">
        <w:rPr>
          <w:rFonts w:ascii="Arial" w:hAnsi="Arial" w:cs="Arial"/>
          <w:sz w:val="21"/>
          <w:szCs w:val="21"/>
        </w:rPr>
        <w:t>:00 am</w:t>
      </w:r>
      <w:r w:rsidRPr="00C43036">
        <w:rPr>
          <w:rFonts w:ascii="Arial" w:hAnsi="Arial" w:cs="Arial"/>
          <w:sz w:val="21"/>
          <w:szCs w:val="21"/>
        </w:rPr>
        <w:t xml:space="preserve"> </w:t>
      </w:r>
      <w:r w:rsidR="00D74398" w:rsidRPr="00C43036">
        <w:rPr>
          <w:rFonts w:ascii="Arial" w:hAnsi="Arial" w:cs="Arial"/>
          <w:sz w:val="21"/>
          <w:szCs w:val="21"/>
        </w:rPr>
        <w:t xml:space="preserve">CET </w:t>
      </w:r>
      <w:r w:rsidRPr="00C43036">
        <w:rPr>
          <w:rFonts w:ascii="Arial" w:hAnsi="Arial" w:cs="Arial"/>
          <w:sz w:val="21"/>
          <w:szCs w:val="21"/>
        </w:rPr>
        <w:t>on 31 August 2020.</w:t>
      </w:r>
    </w:p>
    <w:p w14:paraId="5CE836D9" w14:textId="77777777"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Bids received by the specified deadline </w:t>
      </w:r>
      <w:r w:rsidR="00D74398" w:rsidRPr="00C43036">
        <w:rPr>
          <w:rFonts w:ascii="Arial" w:hAnsi="Arial" w:cs="Arial"/>
          <w:sz w:val="21"/>
          <w:szCs w:val="21"/>
        </w:rPr>
        <w:t>shall</w:t>
      </w:r>
      <w:r w:rsidRPr="00C43036">
        <w:rPr>
          <w:rFonts w:ascii="Arial" w:hAnsi="Arial" w:cs="Arial"/>
          <w:sz w:val="21"/>
          <w:szCs w:val="21"/>
        </w:rPr>
        <w:t xml:space="preserve"> be </w:t>
      </w:r>
      <w:r w:rsidR="00D74398" w:rsidRPr="00C43036">
        <w:rPr>
          <w:rFonts w:ascii="Arial" w:hAnsi="Arial" w:cs="Arial"/>
          <w:sz w:val="21"/>
          <w:szCs w:val="21"/>
        </w:rPr>
        <w:t xml:space="preserve">evaluated </w:t>
      </w:r>
      <w:r w:rsidRPr="00C43036">
        <w:rPr>
          <w:rFonts w:ascii="Arial" w:hAnsi="Arial" w:cs="Arial"/>
          <w:sz w:val="21"/>
          <w:szCs w:val="21"/>
        </w:rPr>
        <w:t xml:space="preserve">by a commission appointed by </w:t>
      </w:r>
      <w:r w:rsidR="00D74398" w:rsidRPr="00C43036">
        <w:rPr>
          <w:rFonts w:ascii="Arial" w:hAnsi="Arial" w:cs="Arial"/>
          <w:sz w:val="21"/>
          <w:szCs w:val="21"/>
        </w:rPr>
        <w:t>D</w:t>
      </w:r>
      <w:r w:rsidRPr="00C43036">
        <w:rPr>
          <w:rFonts w:ascii="Arial" w:hAnsi="Arial" w:cs="Arial"/>
          <w:sz w:val="21"/>
          <w:szCs w:val="21"/>
        </w:rPr>
        <w:t xml:space="preserve">irector of the Institute of Sociology of the ASCR, </w:t>
      </w:r>
      <w:r w:rsidR="00D74398" w:rsidRPr="00C43036">
        <w:rPr>
          <w:rFonts w:ascii="Arial" w:hAnsi="Arial" w:cs="Arial"/>
          <w:sz w:val="21"/>
          <w:szCs w:val="21"/>
        </w:rPr>
        <w:t>public research institution</w:t>
      </w:r>
      <w:r w:rsidRPr="00C43036">
        <w:rPr>
          <w:rFonts w:ascii="Arial" w:hAnsi="Arial" w:cs="Arial"/>
          <w:sz w:val="21"/>
          <w:szCs w:val="21"/>
        </w:rPr>
        <w:t xml:space="preserve">. Bids received after the specified deadline </w:t>
      </w:r>
      <w:r w:rsidR="00D74398" w:rsidRPr="00C43036">
        <w:rPr>
          <w:rFonts w:ascii="Arial" w:hAnsi="Arial" w:cs="Arial"/>
          <w:sz w:val="21"/>
          <w:szCs w:val="21"/>
        </w:rPr>
        <w:t>shall</w:t>
      </w:r>
      <w:r w:rsidRPr="00C43036">
        <w:rPr>
          <w:rFonts w:ascii="Arial" w:hAnsi="Arial" w:cs="Arial"/>
          <w:sz w:val="21"/>
          <w:szCs w:val="21"/>
        </w:rPr>
        <w:t xml:space="preserve"> not be assessed.</w:t>
      </w:r>
    </w:p>
    <w:p w14:paraId="15577885" w14:textId="0A167C91" w:rsidR="00151E2B"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A</w:t>
      </w:r>
      <w:r w:rsidR="00D74398" w:rsidRPr="00C43036">
        <w:rPr>
          <w:rFonts w:ascii="Arial" w:hAnsi="Arial" w:cs="Arial"/>
          <w:sz w:val="21"/>
          <w:szCs w:val="21"/>
        </w:rPr>
        <w:t>ny and al</w:t>
      </w:r>
      <w:r w:rsidRPr="00C43036">
        <w:rPr>
          <w:rFonts w:ascii="Arial" w:hAnsi="Arial" w:cs="Arial"/>
          <w:sz w:val="21"/>
          <w:szCs w:val="21"/>
        </w:rPr>
        <w:t xml:space="preserve">l communication between the contracting authority and the </w:t>
      </w:r>
      <w:r w:rsidR="002B2F7C">
        <w:rPr>
          <w:rFonts w:ascii="Arial" w:hAnsi="Arial" w:cs="Arial"/>
          <w:sz w:val="21"/>
          <w:szCs w:val="21"/>
        </w:rPr>
        <w:t>tenderer</w:t>
      </w:r>
      <w:r w:rsidRPr="00C43036">
        <w:rPr>
          <w:rFonts w:ascii="Arial" w:hAnsi="Arial" w:cs="Arial"/>
          <w:sz w:val="21"/>
          <w:szCs w:val="21"/>
        </w:rPr>
        <w:t xml:space="preserve"> in this procurement procedure </w:t>
      </w:r>
      <w:r w:rsidR="00D74398" w:rsidRPr="00C43036">
        <w:rPr>
          <w:rFonts w:ascii="Arial" w:hAnsi="Arial" w:cs="Arial"/>
          <w:sz w:val="21"/>
          <w:szCs w:val="21"/>
        </w:rPr>
        <w:t>shall</w:t>
      </w:r>
      <w:r w:rsidRPr="00C43036">
        <w:rPr>
          <w:rFonts w:ascii="Arial" w:hAnsi="Arial" w:cs="Arial"/>
          <w:sz w:val="21"/>
          <w:szCs w:val="21"/>
        </w:rPr>
        <w:t xml:space="preserve"> take place </w:t>
      </w:r>
      <w:r w:rsidR="00D74398" w:rsidRPr="00C43036">
        <w:rPr>
          <w:rFonts w:ascii="Arial" w:hAnsi="Arial" w:cs="Arial"/>
          <w:sz w:val="21"/>
          <w:szCs w:val="21"/>
        </w:rPr>
        <w:t xml:space="preserve">through </w:t>
      </w:r>
      <w:r w:rsidRPr="00C43036">
        <w:rPr>
          <w:rFonts w:ascii="Arial" w:hAnsi="Arial" w:cs="Arial"/>
          <w:sz w:val="21"/>
          <w:szCs w:val="21"/>
        </w:rPr>
        <w:t xml:space="preserve">a contact person via the e-mail address </w:t>
      </w:r>
      <w:hyperlink r:id="rId15" w:history="1">
        <w:r w:rsidR="00D74398" w:rsidRPr="00C43036">
          <w:rPr>
            <w:rStyle w:val="Hypertextovodkaz"/>
            <w:rFonts w:ascii="Arial" w:hAnsi="Arial" w:cs="Arial"/>
            <w:sz w:val="21"/>
            <w:szCs w:val="21"/>
          </w:rPr>
          <w:t>info@genderaction.eu</w:t>
        </w:r>
      </w:hyperlink>
      <w:r w:rsidRPr="00C43036">
        <w:rPr>
          <w:rFonts w:ascii="Arial" w:hAnsi="Arial" w:cs="Arial"/>
          <w:sz w:val="21"/>
          <w:szCs w:val="21"/>
        </w:rPr>
        <w:t>.</w:t>
      </w:r>
    </w:p>
    <w:p w14:paraId="2FBF987F" w14:textId="1522C0BB" w:rsidR="00D74398"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The contracting authority shall provide </w:t>
      </w:r>
      <w:r w:rsidR="00D74398" w:rsidRPr="00C43036">
        <w:rPr>
          <w:rFonts w:ascii="Arial" w:hAnsi="Arial" w:cs="Arial"/>
          <w:sz w:val="21"/>
          <w:szCs w:val="21"/>
        </w:rPr>
        <w:t xml:space="preserve">any </w:t>
      </w:r>
      <w:r w:rsidRPr="00C43036">
        <w:rPr>
          <w:rFonts w:ascii="Arial" w:hAnsi="Arial" w:cs="Arial"/>
          <w:sz w:val="21"/>
          <w:szCs w:val="21"/>
        </w:rPr>
        <w:t>additional information to the tender conditions to the</w:t>
      </w:r>
      <w:r w:rsidR="00D74398" w:rsidRPr="00C43036">
        <w:rPr>
          <w:rFonts w:ascii="Arial" w:hAnsi="Arial" w:cs="Arial"/>
          <w:sz w:val="21"/>
          <w:szCs w:val="21"/>
        </w:rPr>
        <w:t xml:space="preserve"> </w:t>
      </w:r>
      <w:r w:rsidR="002B2F7C">
        <w:rPr>
          <w:rFonts w:ascii="Arial" w:hAnsi="Arial" w:cs="Arial"/>
          <w:sz w:val="21"/>
          <w:szCs w:val="21"/>
        </w:rPr>
        <w:t>tenderers</w:t>
      </w:r>
      <w:r w:rsidR="00D74398" w:rsidRPr="00C43036">
        <w:rPr>
          <w:rFonts w:ascii="Arial" w:hAnsi="Arial" w:cs="Arial"/>
          <w:sz w:val="21"/>
          <w:szCs w:val="21"/>
        </w:rPr>
        <w:t xml:space="preserve"> </w:t>
      </w:r>
      <w:r w:rsidRPr="00C43036">
        <w:rPr>
          <w:rFonts w:ascii="Arial" w:hAnsi="Arial" w:cs="Arial"/>
          <w:sz w:val="21"/>
          <w:szCs w:val="21"/>
        </w:rPr>
        <w:t>by e-mail.</w:t>
      </w:r>
    </w:p>
    <w:p w14:paraId="249B6FF1" w14:textId="6BF527FC" w:rsidR="00151E2B" w:rsidRPr="00C43036" w:rsidRDefault="00151E2B" w:rsidP="00ED3AFE">
      <w:pPr>
        <w:pStyle w:val="Odstavecseseznamem"/>
        <w:numPr>
          <w:ilvl w:val="0"/>
          <w:numId w:val="16"/>
        </w:numPr>
        <w:autoSpaceDE w:val="0"/>
        <w:autoSpaceDN w:val="0"/>
        <w:adjustRightInd w:val="0"/>
        <w:spacing w:after="120" w:line="276" w:lineRule="auto"/>
        <w:ind w:left="425" w:hanging="425"/>
        <w:contextualSpacing w:val="0"/>
        <w:jc w:val="both"/>
        <w:rPr>
          <w:rFonts w:ascii="Arial" w:hAnsi="Arial" w:cs="Arial"/>
          <w:sz w:val="21"/>
          <w:szCs w:val="21"/>
        </w:rPr>
      </w:pPr>
      <w:r w:rsidRPr="00C43036">
        <w:rPr>
          <w:rFonts w:ascii="Arial" w:hAnsi="Arial" w:cs="Arial"/>
          <w:sz w:val="21"/>
          <w:szCs w:val="21"/>
        </w:rPr>
        <w:t xml:space="preserve">The contracting authority shall publish a notice of exclusion of a </w:t>
      </w:r>
      <w:r w:rsidR="002B2F7C">
        <w:rPr>
          <w:rFonts w:ascii="Arial" w:hAnsi="Arial" w:cs="Arial"/>
          <w:sz w:val="21"/>
          <w:szCs w:val="21"/>
        </w:rPr>
        <w:t>tenderer</w:t>
      </w:r>
      <w:r w:rsidRPr="00C43036">
        <w:rPr>
          <w:rFonts w:ascii="Arial" w:hAnsi="Arial" w:cs="Arial"/>
          <w:sz w:val="21"/>
          <w:szCs w:val="21"/>
        </w:rPr>
        <w:t xml:space="preserve"> or a notice of selection of a </w:t>
      </w:r>
      <w:r w:rsidR="00D74398" w:rsidRPr="00C43036">
        <w:rPr>
          <w:rFonts w:ascii="Arial" w:hAnsi="Arial" w:cs="Arial"/>
          <w:sz w:val="21"/>
          <w:szCs w:val="21"/>
        </w:rPr>
        <w:t>contractor</w:t>
      </w:r>
      <w:r w:rsidRPr="00C43036">
        <w:rPr>
          <w:rFonts w:ascii="Arial" w:hAnsi="Arial" w:cs="Arial"/>
          <w:sz w:val="21"/>
          <w:szCs w:val="21"/>
        </w:rPr>
        <w:t xml:space="preserve"> to all </w:t>
      </w:r>
      <w:r w:rsidR="002B2F7C">
        <w:rPr>
          <w:rFonts w:ascii="Arial" w:hAnsi="Arial" w:cs="Arial"/>
          <w:sz w:val="21"/>
          <w:szCs w:val="21"/>
        </w:rPr>
        <w:t>tenderers</w:t>
      </w:r>
      <w:r w:rsidR="002B2F7C" w:rsidRPr="00C43036">
        <w:rPr>
          <w:rFonts w:ascii="Arial" w:hAnsi="Arial" w:cs="Arial"/>
          <w:sz w:val="21"/>
          <w:szCs w:val="21"/>
        </w:rPr>
        <w:t xml:space="preserve"> </w:t>
      </w:r>
      <w:r w:rsidRPr="00C43036">
        <w:rPr>
          <w:rFonts w:ascii="Arial" w:hAnsi="Arial" w:cs="Arial"/>
          <w:sz w:val="21"/>
          <w:szCs w:val="21"/>
        </w:rPr>
        <w:t>by e-mail.</w:t>
      </w:r>
    </w:p>
    <w:p w14:paraId="78346660" w14:textId="38CA5D60" w:rsidR="00E623F5" w:rsidRPr="00C43036" w:rsidRDefault="00116A9A" w:rsidP="00ED3AFE">
      <w:pPr>
        <w:pStyle w:val="Nadpis1"/>
        <w:numPr>
          <w:ilvl w:val="0"/>
          <w:numId w:val="2"/>
        </w:numPr>
        <w:spacing w:before="480" w:after="360" w:line="240" w:lineRule="auto"/>
        <w:ind w:left="425" w:hanging="425"/>
        <w:rPr>
          <w:rFonts w:ascii="Arial-BoldMT" w:hAnsi="Arial-BoldMT" w:cs="Arial-BoldMT"/>
          <w:bCs/>
          <w:sz w:val="21"/>
          <w:szCs w:val="21"/>
          <w:lang w:val="en-GB"/>
        </w:rPr>
      </w:pPr>
      <w:r w:rsidRPr="00C43036">
        <w:rPr>
          <w:rFonts w:ascii="Arial-BoldMT" w:hAnsi="Arial-BoldMT" w:cs="Arial-BoldMT"/>
          <w:bCs/>
          <w:sz w:val="21"/>
          <w:szCs w:val="21"/>
          <w:lang w:val="en-GB"/>
        </w:rPr>
        <w:t>General requirements to prove qualification</w:t>
      </w:r>
    </w:p>
    <w:p w14:paraId="148217B1" w14:textId="7F157153" w:rsidR="00151E2B" w:rsidRPr="00C43036" w:rsidRDefault="002B2F7C" w:rsidP="00ED3AFE">
      <w:pPr>
        <w:pStyle w:val="Odstavecseseznamem"/>
        <w:numPr>
          <w:ilvl w:val="0"/>
          <w:numId w:val="5"/>
        </w:numPr>
        <w:autoSpaceDE w:val="0"/>
        <w:autoSpaceDN w:val="0"/>
        <w:adjustRightInd w:val="0"/>
        <w:spacing w:after="120" w:line="276" w:lineRule="auto"/>
        <w:ind w:left="426" w:hanging="426"/>
        <w:contextualSpacing w:val="0"/>
        <w:jc w:val="both"/>
        <w:rPr>
          <w:rFonts w:ascii="Arial" w:hAnsi="Arial" w:cs="Arial"/>
          <w:sz w:val="21"/>
          <w:szCs w:val="21"/>
        </w:rPr>
      </w:pPr>
      <w:r>
        <w:rPr>
          <w:rFonts w:ascii="Arial" w:hAnsi="Arial" w:cs="Arial"/>
          <w:sz w:val="21"/>
          <w:szCs w:val="21"/>
        </w:rPr>
        <w:t xml:space="preserve">The obligation to submit an identification </w:t>
      </w:r>
      <w:r w:rsidR="00151E2B" w:rsidRPr="00C43036">
        <w:rPr>
          <w:rFonts w:ascii="Arial" w:hAnsi="Arial" w:cs="Arial"/>
          <w:sz w:val="21"/>
          <w:szCs w:val="21"/>
        </w:rPr>
        <w:t xml:space="preserve">may be fulfilled by the tenderer by reference to the relevant information kept in a public administration information system or in a similar system maintained in another Member State, which allows unrestricted remote access. Such a link must include the Internet address and the login details </w:t>
      </w:r>
      <w:r>
        <w:rPr>
          <w:rFonts w:ascii="Arial" w:hAnsi="Arial" w:cs="Arial"/>
          <w:sz w:val="21"/>
          <w:szCs w:val="21"/>
        </w:rPr>
        <w:t>for</w:t>
      </w:r>
      <w:r w:rsidR="00151E2B" w:rsidRPr="00C43036">
        <w:rPr>
          <w:rFonts w:ascii="Arial" w:hAnsi="Arial" w:cs="Arial"/>
          <w:sz w:val="21"/>
          <w:szCs w:val="21"/>
        </w:rPr>
        <w:t xml:space="preserve"> retrieving the required information, if such information is necessary.</w:t>
      </w:r>
    </w:p>
    <w:p w14:paraId="2CA01B30" w14:textId="4A4DE8D2" w:rsidR="00E623F5" w:rsidRPr="00C43036" w:rsidRDefault="00116A9A" w:rsidP="00ED3AFE">
      <w:pPr>
        <w:pStyle w:val="Nadpis1"/>
        <w:numPr>
          <w:ilvl w:val="0"/>
          <w:numId w:val="2"/>
        </w:numPr>
        <w:spacing w:before="480" w:after="360" w:line="240" w:lineRule="auto"/>
        <w:ind w:left="425" w:hanging="425"/>
        <w:rPr>
          <w:rFonts w:ascii="Arial-BoldMT" w:hAnsi="Arial-BoldMT" w:cs="Arial-BoldMT"/>
          <w:bCs/>
          <w:sz w:val="21"/>
          <w:szCs w:val="21"/>
          <w:lang w:val="en-GB"/>
        </w:rPr>
      </w:pPr>
      <w:r w:rsidRPr="00C43036">
        <w:rPr>
          <w:rFonts w:ascii="Arial-BoldMT" w:hAnsi="Arial-BoldMT" w:cs="Arial-BoldMT"/>
          <w:bCs/>
          <w:sz w:val="21"/>
          <w:szCs w:val="21"/>
          <w:lang w:val="en-GB"/>
        </w:rPr>
        <w:t>Basic eligibility</w:t>
      </w:r>
    </w:p>
    <w:p w14:paraId="153FC7EC" w14:textId="19E2E446" w:rsidR="00E623F5" w:rsidRPr="00C43036" w:rsidRDefault="00151E2B" w:rsidP="00ED3AFE">
      <w:pPr>
        <w:pStyle w:val="Odstavecseseznamem"/>
        <w:numPr>
          <w:ilvl w:val="0"/>
          <w:numId w:val="8"/>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Ineligible is a </w:t>
      </w:r>
      <w:r w:rsidR="002B2F7C">
        <w:rPr>
          <w:rFonts w:ascii="Arial" w:hAnsi="Arial" w:cs="Arial"/>
          <w:sz w:val="21"/>
          <w:szCs w:val="21"/>
        </w:rPr>
        <w:t>tenderer</w:t>
      </w:r>
      <w:r w:rsidRPr="00C43036">
        <w:rPr>
          <w:rFonts w:ascii="Arial" w:hAnsi="Arial" w:cs="Arial"/>
          <w:sz w:val="21"/>
          <w:szCs w:val="21"/>
        </w:rPr>
        <w:t xml:space="preserve"> that</w:t>
      </w:r>
      <w:r w:rsidR="00E623F5" w:rsidRPr="00C43036">
        <w:rPr>
          <w:rFonts w:ascii="Arial" w:hAnsi="Arial" w:cs="Arial"/>
          <w:sz w:val="21"/>
          <w:szCs w:val="21"/>
        </w:rPr>
        <w:t>:</w:t>
      </w:r>
    </w:p>
    <w:p w14:paraId="6A5AF9F9" w14:textId="4385B20D" w:rsidR="00151E2B" w:rsidRPr="002B2F7C" w:rsidRDefault="00151E2B" w:rsidP="00ED3AFE">
      <w:pPr>
        <w:pStyle w:val="Odstavecseseznamem"/>
        <w:numPr>
          <w:ilvl w:val="1"/>
          <w:numId w:val="41"/>
        </w:numPr>
        <w:spacing w:before="120"/>
        <w:contextualSpacing w:val="0"/>
        <w:jc w:val="both"/>
        <w:rPr>
          <w:rFonts w:ascii="Arial" w:hAnsi="Arial" w:cs="Arial"/>
          <w:sz w:val="21"/>
          <w:szCs w:val="21"/>
        </w:rPr>
      </w:pPr>
      <w:r w:rsidRPr="00C43036">
        <w:rPr>
          <w:rFonts w:ascii="Arial" w:hAnsi="Arial" w:cs="Arial"/>
          <w:sz w:val="21"/>
          <w:szCs w:val="21"/>
        </w:rPr>
        <w:t xml:space="preserve">has been convicted in the country of its registered office in the last five years before the commencement of the tender procedure, for a criminal offense listed in Annex No. 3 to the Act on Public Procurement (Act No. 134/2016 Coll.) or a similar criminal offense under the law of </w:t>
      </w:r>
      <w:r w:rsidR="002B2F7C">
        <w:rPr>
          <w:rFonts w:ascii="Arial" w:hAnsi="Arial" w:cs="Arial"/>
          <w:sz w:val="21"/>
          <w:szCs w:val="21"/>
        </w:rPr>
        <w:t xml:space="preserve">the country in which </w:t>
      </w:r>
      <w:r w:rsidRPr="00C43036">
        <w:rPr>
          <w:rFonts w:ascii="Arial" w:hAnsi="Arial" w:cs="Arial"/>
          <w:sz w:val="21"/>
          <w:szCs w:val="21"/>
        </w:rPr>
        <w:t xml:space="preserve">the </w:t>
      </w:r>
      <w:r w:rsidR="002B2F7C">
        <w:rPr>
          <w:rFonts w:ascii="Arial" w:hAnsi="Arial" w:cs="Arial"/>
          <w:sz w:val="21"/>
          <w:szCs w:val="21"/>
        </w:rPr>
        <w:t>tenderer has its registered office</w:t>
      </w:r>
      <w:r w:rsidRPr="002B2F7C">
        <w:rPr>
          <w:rFonts w:ascii="Arial" w:hAnsi="Arial" w:cs="Arial"/>
          <w:sz w:val="21"/>
          <w:szCs w:val="21"/>
        </w:rPr>
        <w:t>; expunged convictions shall not be taken into account,</w:t>
      </w:r>
    </w:p>
    <w:p w14:paraId="3F34BB65" w14:textId="19105564" w:rsidR="00151E2B" w:rsidRPr="00C43036" w:rsidRDefault="00151E2B" w:rsidP="00ED3AFE">
      <w:pPr>
        <w:pStyle w:val="Odstavecseseznamem"/>
        <w:numPr>
          <w:ilvl w:val="1"/>
          <w:numId w:val="41"/>
        </w:numPr>
        <w:spacing w:before="120"/>
        <w:contextualSpacing w:val="0"/>
        <w:jc w:val="both"/>
        <w:rPr>
          <w:rFonts w:ascii="Arial" w:hAnsi="Arial" w:cs="Arial"/>
          <w:sz w:val="21"/>
          <w:szCs w:val="21"/>
        </w:rPr>
      </w:pPr>
      <w:r w:rsidRPr="00C43036">
        <w:rPr>
          <w:rFonts w:ascii="Arial" w:hAnsi="Arial" w:cs="Arial"/>
          <w:sz w:val="21"/>
          <w:szCs w:val="21"/>
        </w:rPr>
        <w:t xml:space="preserve">has </w:t>
      </w:r>
      <w:r w:rsidR="002B2F7C" w:rsidRPr="00C43036">
        <w:rPr>
          <w:rFonts w:ascii="Arial" w:hAnsi="Arial" w:cs="Arial"/>
          <w:sz w:val="21"/>
          <w:szCs w:val="21"/>
        </w:rPr>
        <w:t xml:space="preserve">outstanding </w:t>
      </w:r>
      <w:r w:rsidRPr="00C43036">
        <w:rPr>
          <w:rFonts w:ascii="Arial" w:hAnsi="Arial" w:cs="Arial"/>
          <w:sz w:val="21"/>
          <w:szCs w:val="21"/>
        </w:rPr>
        <w:t>tax arrears due in the tax records in the Czech Republic or in the country of its registered office,</w:t>
      </w:r>
    </w:p>
    <w:p w14:paraId="6505E7C8" w14:textId="6E4B67B5" w:rsidR="00151E2B" w:rsidRPr="00C43036" w:rsidRDefault="00151E2B" w:rsidP="00ED3AFE">
      <w:pPr>
        <w:pStyle w:val="Odstavecseseznamem"/>
        <w:numPr>
          <w:ilvl w:val="1"/>
          <w:numId w:val="41"/>
        </w:numPr>
        <w:spacing w:before="120"/>
        <w:contextualSpacing w:val="0"/>
        <w:jc w:val="both"/>
        <w:rPr>
          <w:rFonts w:ascii="Arial" w:hAnsi="Arial" w:cs="Arial"/>
          <w:sz w:val="21"/>
          <w:szCs w:val="21"/>
        </w:rPr>
      </w:pPr>
      <w:r w:rsidRPr="00C43036">
        <w:rPr>
          <w:rFonts w:ascii="Arial" w:hAnsi="Arial" w:cs="Arial"/>
          <w:sz w:val="21"/>
          <w:szCs w:val="21"/>
        </w:rPr>
        <w:t>has outstanding arrears on insurance premiums or fines for public health insurance in the Czech Republic or in the country of its registered office,</w:t>
      </w:r>
    </w:p>
    <w:p w14:paraId="2E99D88C" w14:textId="194412F6" w:rsidR="00151E2B" w:rsidRPr="00C43036" w:rsidRDefault="00151E2B" w:rsidP="00ED3AFE">
      <w:pPr>
        <w:pStyle w:val="Odstavecseseznamem"/>
        <w:numPr>
          <w:ilvl w:val="1"/>
          <w:numId w:val="41"/>
        </w:numPr>
        <w:spacing w:before="120"/>
        <w:contextualSpacing w:val="0"/>
        <w:jc w:val="both"/>
        <w:rPr>
          <w:rFonts w:ascii="Arial" w:hAnsi="Arial" w:cs="Arial"/>
          <w:sz w:val="21"/>
          <w:szCs w:val="21"/>
        </w:rPr>
      </w:pPr>
      <w:r w:rsidRPr="00C43036">
        <w:rPr>
          <w:rFonts w:ascii="Arial" w:hAnsi="Arial" w:cs="Arial"/>
          <w:sz w:val="21"/>
          <w:szCs w:val="21"/>
        </w:rPr>
        <w:t>has outstanding arrears on insurance premiums or fines for social security and contribution to the state employment policy in the Czech Republic or in the country of its registered office,</w:t>
      </w:r>
    </w:p>
    <w:p w14:paraId="7BB2A869" w14:textId="21ADCC62" w:rsidR="00151E2B" w:rsidRPr="00C43036" w:rsidRDefault="00151E2B" w:rsidP="00ED3AFE">
      <w:pPr>
        <w:pStyle w:val="Odstavecseseznamem"/>
        <w:numPr>
          <w:ilvl w:val="1"/>
          <w:numId w:val="41"/>
        </w:numPr>
        <w:spacing w:before="120"/>
        <w:contextualSpacing w:val="0"/>
        <w:jc w:val="both"/>
        <w:rPr>
          <w:rFonts w:ascii="Arial" w:hAnsi="Arial" w:cs="Arial"/>
          <w:sz w:val="21"/>
          <w:szCs w:val="21"/>
        </w:rPr>
      </w:pPr>
      <w:r w:rsidRPr="00C43036">
        <w:rPr>
          <w:rFonts w:ascii="Arial" w:hAnsi="Arial" w:cs="Arial"/>
          <w:sz w:val="21"/>
          <w:szCs w:val="21"/>
        </w:rPr>
        <w:t xml:space="preserve">is in liquidation, a bankruptcy decision has been issued against the tenderer, forced  administration has been imposed on the </w:t>
      </w:r>
      <w:proofErr w:type="spellStart"/>
      <w:r w:rsidRPr="00C43036">
        <w:rPr>
          <w:rFonts w:ascii="Arial" w:hAnsi="Arial" w:cs="Arial"/>
          <w:sz w:val="21"/>
          <w:szCs w:val="21"/>
        </w:rPr>
        <w:t>tenderer</w:t>
      </w:r>
      <w:proofErr w:type="spellEnd"/>
      <w:r w:rsidRPr="00C43036">
        <w:rPr>
          <w:rFonts w:ascii="Arial" w:hAnsi="Arial" w:cs="Arial"/>
          <w:sz w:val="21"/>
          <w:szCs w:val="21"/>
        </w:rPr>
        <w:t xml:space="preserve"> pursuant to another legal regulation or the tenderer is in a similar situation pursuant to the legal order of </w:t>
      </w:r>
      <w:r w:rsidR="002B2F7C">
        <w:rPr>
          <w:rFonts w:ascii="Arial" w:hAnsi="Arial" w:cs="Arial"/>
          <w:sz w:val="21"/>
          <w:szCs w:val="21"/>
        </w:rPr>
        <w:t xml:space="preserve">the country in which </w:t>
      </w:r>
      <w:r w:rsidRPr="00C43036">
        <w:rPr>
          <w:rFonts w:ascii="Arial" w:hAnsi="Arial" w:cs="Arial"/>
          <w:sz w:val="21"/>
          <w:szCs w:val="21"/>
        </w:rPr>
        <w:t>the tendere</w:t>
      </w:r>
      <w:r w:rsidR="002B2F7C">
        <w:rPr>
          <w:rFonts w:ascii="Arial" w:hAnsi="Arial" w:cs="Arial"/>
          <w:sz w:val="21"/>
          <w:szCs w:val="21"/>
        </w:rPr>
        <w:t>r has its registered office</w:t>
      </w:r>
      <w:r w:rsidRPr="00C43036">
        <w:rPr>
          <w:rFonts w:ascii="Arial" w:hAnsi="Arial" w:cs="Arial"/>
          <w:sz w:val="21"/>
          <w:szCs w:val="21"/>
        </w:rPr>
        <w:t>.</w:t>
      </w:r>
    </w:p>
    <w:p w14:paraId="50702356" w14:textId="77777777" w:rsidR="00FC27C2" w:rsidRPr="00C43036" w:rsidRDefault="00FC27C2" w:rsidP="00ED3AFE">
      <w:pPr>
        <w:pStyle w:val="Odstavecseseznamem"/>
        <w:autoSpaceDE w:val="0"/>
        <w:autoSpaceDN w:val="0"/>
        <w:adjustRightInd w:val="0"/>
        <w:spacing w:after="0" w:line="240" w:lineRule="auto"/>
        <w:jc w:val="both"/>
        <w:rPr>
          <w:rFonts w:ascii="ArialMT" w:hAnsi="ArialMT" w:cs="ArialMT"/>
          <w:sz w:val="21"/>
          <w:szCs w:val="21"/>
        </w:rPr>
      </w:pPr>
    </w:p>
    <w:p w14:paraId="155A36F2" w14:textId="691D5AF4" w:rsidR="00151E2B" w:rsidRPr="00C43036" w:rsidRDefault="00151E2B" w:rsidP="00ED3AFE">
      <w:pPr>
        <w:pStyle w:val="Odstavecseseznamem"/>
        <w:numPr>
          <w:ilvl w:val="0"/>
          <w:numId w:val="8"/>
        </w:numPr>
        <w:autoSpaceDE w:val="0"/>
        <w:autoSpaceDN w:val="0"/>
        <w:adjustRightInd w:val="0"/>
        <w:spacing w:after="120" w:line="276" w:lineRule="auto"/>
        <w:ind w:left="426"/>
        <w:contextualSpacing w:val="0"/>
        <w:jc w:val="both"/>
        <w:rPr>
          <w:rFonts w:ascii="Arial" w:hAnsi="Arial" w:cs="Arial"/>
          <w:sz w:val="21"/>
          <w:szCs w:val="21"/>
        </w:rPr>
      </w:pPr>
      <w:r w:rsidRPr="00C43036">
        <w:rPr>
          <w:rFonts w:ascii="Arial" w:hAnsi="Arial" w:cs="Arial"/>
          <w:sz w:val="21"/>
          <w:szCs w:val="21"/>
        </w:rPr>
        <w:t xml:space="preserve">The tenderer shall prove the </w:t>
      </w:r>
      <w:proofErr w:type="spellStart"/>
      <w:r w:rsidRPr="00C43036">
        <w:rPr>
          <w:rFonts w:ascii="Arial" w:hAnsi="Arial" w:cs="Arial"/>
          <w:sz w:val="21"/>
          <w:szCs w:val="21"/>
        </w:rPr>
        <w:t>fulfillment</w:t>
      </w:r>
      <w:proofErr w:type="spellEnd"/>
      <w:r w:rsidRPr="00C43036">
        <w:rPr>
          <w:rFonts w:ascii="Arial" w:hAnsi="Arial" w:cs="Arial"/>
          <w:sz w:val="21"/>
          <w:szCs w:val="21"/>
        </w:rPr>
        <w:t xml:space="preserve"> of these basic eligibility requirements in relation to the Czech Republic by submitting a statutory declaration. The tenderer may use the template which is appended to this tender documentation.</w:t>
      </w:r>
    </w:p>
    <w:p w14:paraId="5626069C" w14:textId="4EB30812" w:rsidR="00E623F5" w:rsidRPr="00C43036" w:rsidRDefault="00116A9A" w:rsidP="00ED3AFE">
      <w:pPr>
        <w:pStyle w:val="Nadpis1"/>
        <w:numPr>
          <w:ilvl w:val="0"/>
          <w:numId w:val="2"/>
        </w:numPr>
        <w:spacing w:before="480" w:after="360" w:line="240" w:lineRule="auto"/>
        <w:ind w:left="425" w:hanging="425"/>
        <w:rPr>
          <w:rFonts w:ascii="Arial-BoldMT" w:hAnsi="Arial-BoldMT" w:cs="Arial-BoldMT"/>
          <w:bCs/>
          <w:sz w:val="21"/>
          <w:szCs w:val="21"/>
          <w:lang w:val="en-GB"/>
        </w:rPr>
      </w:pPr>
      <w:r w:rsidRPr="00C43036">
        <w:rPr>
          <w:rFonts w:ascii="Arial-BoldMT" w:hAnsi="Arial-BoldMT" w:cs="Arial-BoldMT"/>
          <w:bCs/>
          <w:sz w:val="21"/>
          <w:szCs w:val="21"/>
          <w:lang w:val="en-GB"/>
        </w:rPr>
        <w:t>Professional competence</w:t>
      </w:r>
    </w:p>
    <w:p w14:paraId="316D2289" w14:textId="159E42B9" w:rsidR="00F404EF" w:rsidRPr="00C43036" w:rsidRDefault="00F404EF" w:rsidP="00ED3AFE">
      <w:pPr>
        <w:pStyle w:val="Odstavecseseznamem"/>
        <w:numPr>
          <w:ilvl w:val="0"/>
          <w:numId w:val="7"/>
        </w:numPr>
        <w:autoSpaceDE w:val="0"/>
        <w:autoSpaceDN w:val="0"/>
        <w:adjustRightInd w:val="0"/>
        <w:spacing w:after="120" w:line="276" w:lineRule="auto"/>
        <w:ind w:left="426"/>
        <w:jc w:val="both"/>
        <w:rPr>
          <w:rFonts w:ascii="ArialMT" w:hAnsi="ArialMT" w:cs="ArialMT"/>
          <w:sz w:val="21"/>
          <w:szCs w:val="21"/>
        </w:rPr>
      </w:pPr>
      <w:proofErr w:type="spellStart"/>
      <w:r w:rsidRPr="00C43036">
        <w:rPr>
          <w:rFonts w:ascii="ArialMT" w:hAnsi="ArialMT" w:cs="ArialMT"/>
          <w:sz w:val="21"/>
          <w:szCs w:val="21"/>
        </w:rPr>
        <w:t>Fulfillment</w:t>
      </w:r>
      <w:proofErr w:type="spellEnd"/>
      <w:r w:rsidRPr="00C43036">
        <w:rPr>
          <w:rFonts w:ascii="ArialMT" w:hAnsi="ArialMT" w:cs="ArialMT"/>
          <w:sz w:val="21"/>
          <w:szCs w:val="21"/>
        </w:rPr>
        <w:t xml:space="preserve"> of professional competence shall be proven by the tenderer who submits a statement from the Commercial Register if registered in such a register, or a statement from another similar register if registered in it.</w:t>
      </w:r>
    </w:p>
    <w:p w14:paraId="719BC030" w14:textId="4026E221" w:rsidR="00F404EF" w:rsidRPr="00C43036" w:rsidRDefault="00F404EF" w:rsidP="00ED3AFE">
      <w:pPr>
        <w:pStyle w:val="Odstavecseseznamem"/>
        <w:numPr>
          <w:ilvl w:val="0"/>
          <w:numId w:val="7"/>
        </w:numPr>
        <w:autoSpaceDE w:val="0"/>
        <w:autoSpaceDN w:val="0"/>
        <w:adjustRightInd w:val="0"/>
        <w:spacing w:after="120" w:line="276" w:lineRule="auto"/>
        <w:ind w:left="426"/>
        <w:contextualSpacing w:val="0"/>
        <w:jc w:val="both"/>
        <w:rPr>
          <w:rFonts w:ascii="ArialMT" w:hAnsi="ArialMT" w:cs="ArialMT"/>
          <w:sz w:val="21"/>
          <w:szCs w:val="21"/>
        </w:rPr>
      </w:pPr>
      <w:r w:rsidRPr="00C43036">
        <w:rPr>
          <w:rFonts w:ascii="ArialMT" w:hAnsi="ArialMT" w:cs="ArialMT"/>
          <w:sz w:val="21"/>
          <w:szCs w:val="21"/>
        </w:rPr>
        <w:t xml:space="preserve">The </w:t>
      </w:r>
      <w:r w:rsidR="002B2F7C" w:rsidRPr="00C43036">
        <w:rPr>
          <w:rFonts w:ascii="Arial" w:hAnsi="Arial" w:cs="Arial"/>
          <w:sz w:val="21"/>
          <w:szCs w:val="21"/>
        </w:rPr>
        <w:t xml:space="preserve">tenderer </w:t>
      </w:r>
      <w:r w:rsidRPr="00C43036">
        <w:rPr>
          <w:rFonts w:ascii="ArialMT" w:hAnsi="ArialMT" w:cs="ArialMT"/>
          <w:sz w:val="21"/>
          <w:szCs w:val="21"/>
        </w:rPr>
        <w:t xml:space="preserve">shall prove the </w:t>
      </w:r>
      <w:proofErr w:type="spellStart"/>
      <w:r w:rsidRPr="00C43036">
        <w:rPr>
          <w:rFonts w:ascii="ArialMT" w:hAnsi="ArialMT" w:cs="ArialMT"/>
          <w:sz w:val="21"/>
          <w:szCs w:val="21"/>
        </w:rPr>
        <w:t>fulfillment</w:t>
      </w:r>
      <w:proofErr w:type="spellEnd"/>
      <w:r w:rsidRPr="00C43036">
        <w:rPr>
          <w:rFonts w:ascii="ArialMT" w:hAnsi="ArialMT" w:cs="ArialMT"/>
          <w:sz w:val="21"/>
          <w:szCs w:val="21"/>
        </w:rPr>
        <w:t xml:space="preserve"> of its professional competence by submitting a simple copy of the document, in Czech or English.</w:t>
      </w:r>
    </w:p>
    <w:p w14:paraId="5D22F5A9" w14:textId="6387F31D" w:rsidR="00E623F5" w:rsidRPr="00C43036" w:rsidRDefault="00116A9A" w:rsidP="00ED3AFE">
      <w:pPr>
        <w:pStyle w:val="Nadpis1"/>
        <w:numPr>
          <w:ilvl w:val="0"/>
          <w:numId w:val="2"/>
        </w:numPr>
        <w:spacing w:before="480" w:after="360" w:line="240" w:lineRule="auto"/>
        <w:ind w:left="425" w:hanging="425"/>
        <w:rPr>
          <w:rFonts w:ascii="Arial-BoldMT" w:hAnsi="Arial-BoldMT" w:cs="Arial-BoldMT"/>
          <w:bCs/>
          <w:sz w:val="21"/>
          <w:szCs w:val="21"/>
          <w:lang w:val="en-GB"/>
        </w:rPr>
      </w:pPr>
      <w:r w:rsidRPr="00C43036">
        <w:rPr>
          <w:rFonts w:ascii="Arial-BoldMT" w:hAnsi="Arial-BoldMT" w:cs="Arial-BoldMT"/>
          <w:bCs/>
          <w:sz w:val="21"/>
          <w:szCs w:val="21"/>
          <w:lang w:val="en-GB"/>
        </w:rPr>
        <w:t>Technical competence</w:t>
      </w:r>
    </w:p>
    <w:p w14:paraId="05475535" w14:textId="0F7289B4" w:rsidR="00F404EF" w:rsidRPr="00ED3AFE" w:rsidRDefault="00F404EF" w:rsidP="003A74BA">
      <w:pPr>
        <w:pStyle w:val="Odstavecseseznamem"/>
        <w:numPr>
          <w:ilvl w:val="0"/>
          <w:numId w:val="42"/>
        </w:numPr>
        <w:autoSpaceDE w:val="0"/>
        <w:autoSpaceDN w:val="0"/>
        <w:adjustRightInd w:val="0"/>
        <w:spacing w:after="120" w:line="276" w:lineRule="auto"/>
        <w:ind w:left="426" w:hanging="426"/>
        <w:jc w:val="both"/>
        <w:rPr>
          <w:rFonts w:ascii="ArialMT" w:hAnsi="ArialMT" w:cs="ArialMT"/>
          <w:sz w:val="21"/>
          <w:szCs w:val="21"/>
        </w:rPr>
      </w:pPr>
      <w:r w:rsidRPr="00ED3AFE">
        <w:rPr>
          <w:rFonts w:ascii="ArialMT" w:hAnsi="ArialMT" w:cs="ArialMT"/>
          <w:sz w:val="21"/>
          <w:szCs w:val="21"/>
        </w:rPr>
        <w:t xml:space="preserve">The tenderer shall </w:t>
      </w:r>
      <w:r w:rsidR="002B2F7C" w:rsidRPr="00ED3AFE">
        <w:rPr>
          <w:rFonts w:ascii="ArialMT" w:hAnsi="ArialMT" w:cs="ArialMT"/>
          <w:sz w:val="21"/>
          <w:szCs w:val="21"/>
        </w:rPr>
        <w:t>provide</w:t>
      </w:r>
      <w:r w:rsidRPr="00ED3AFE">
        <w:rPr>
          <w:rFonts w:ascii="ArialMT" w:hAnsi="ArialMT" w:cs="ArialMT"/>
          <w:sz w:val="21"/>
          <w:szCs w:val="21"/>
        </w:rPr>
        <w:t xml:space="preserve"> three reference videos created since 2017 onwards, to prove its capacity to produce videos of the required specification, together with an indication of the contracting authority of those three videos. Reference videos shall be made available via an internet link provided in the bid.</w:t>
      </w:r>
    </w:p>
    <w:p w14:paraId="458CC7A3" w14:textId="3E41DC6B" w:rsidR="00E623F5"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t>Subcontractors</w:t>
      </w:r>
    </w:p>
    <w:p w14:paraId="3004E076" w14:textId="09B3369D" w:rsidR="003A6160" w:rsidRPr="003A74BA" w:rsidRDefault="003A6160" w:rsidP="003A74BA">
      <w:pPr>
        <w:pStyle w:val="Odstavecseseznamem"/>
        <w:numPr>
          <w:ilvl w:val="0"/>
          <w:numId w:val="44"/>
        </w:numPr>
        <w:autoSpaceDE w:val="0"/>
        <w:autoSpaceDN w:val="0"/>
        <w:adjustRightInd w:val="0"/>
        <w:spacing w:after="120" w:line="276" w:lineRule="auto"/>
        <w:ind w:left="426" w:hanging="426"/>
        <w:contextualSpacing w:val="0"/>
        <w:jc w:val="both"/>
        <w:rPr>
          <w:rFonts w:ascii="Arial" w:hAnsi="Arial" w:cs="Arial"/>
          <w:sz w:val="21"/>
          <w:szCs w:val="21"/>
        </w:rPr>
      </w:pPr>
      <w:r w:rsidRPr="003A74BA">
        <w:rPr>
          <w:rFonts w:ascii="Arial" w:hAnsi="Arial" w:cs="Arial"/>
          <w:sz w:val="21"/>
          <w:szCs w:val="21"/>
        </w:rPr>
        <w:t xml:space="preserve">The contracting authority requires the tenderer to specify in </w:t>
      </w:r>
      <w:r w:rsidR="00F404EF" w:rsidRPr="003A74BA">
        <w:rPr>
          <w:rFonts w:ascii="Arial" w:hAnsi="Arial" w:cs="Arial"/>
          <w:sz w:val="21"/>
          <w:szCs w:val="21"/>
        </w:rPr>
        <w:t>its bid,</w:t>
      </w:r>
      <w:r w:rsidRPr="003A74BA">
        <w:rPr>
          <w:rFonts w:ascii="Arial" w:hAnsi="Arial" w:cs="Arial"/>
          <w:sz w:val="21"/>
          <w:szCs w:val="21"/>
        </w:rPr>
        <w:t xml:space="preserve"> the parts of the public contract which </w:t>
      </w:r>
      <w:r w:rsidR="00F404EF" w:rsidRPr="003A74BA">
        <w:rPr>
          <w:rFonts w:ascii="Arial" w:hAnsi="Arial" w:cs="Arial"/>
          <w:sz w:val="21"/>
          <w:szCs w:val="21"/>
        </w:rPr>
        <w:t>the tenderer</w:t>
      </w:r>
      <w:r w:rsidRPr="003A74BA">
        <w:rPr>
          <w:rFonts w:ascii="Arial" w:hAnsi="Arial" w:cs="Arial"/>
          <w:sz w:val="21"/>
          <w:szCs w:val="21"/>
        </w:rPr>
        <w:t xml:space="preserve"> intends to award to one or more subcontractors. In such a case, </w:t>
      </w:r>
      <w:r w:rsidR="00F404EF" w:rsidRPr="003A74BA">
        <w:rPr>
          <w:rFonts w:ascii="Arial" w:hAnsi="Arial" w:cs="Arial"/>
          <w:sz w:val="21"/>
          <w:szCs w:val="21"/>
        </w:rPr>
        <w:t>the tenderer</w:t>
      </w:r>
      <w:r w:rsidRPr="003A74BA">
        <w:rPr>
          <w:rFonts w:ascii="Arial" w:hAnsi="Arial" w:cs="Arial"/>
          <w:sz w:val="21"/>
          <w:szCs w:val="21"/>
        </w:rPr>
        <w:t xml:space="preserve"> shall indicate </w:t>
      </w:r>
      <w:r w:rsidR="00F404EF" w:rsidRPr="003A74BA">
        <w:rPr>
          <w:rFonts w:ascii="Arial" w:hAnsi="Arial" w:cs="Arial"/>
          <w:sz w:val="21"/>
          <w:szCs w:val="21"/>
        </w:rPr>
        <w:t xml:space="preserve">the </w:t>
      </w:r>
      <w:r w:rsidRPr="003A74BA">
        <w:rPr>
          <w:rFonts w:ascii="Arial" w:hAnsi="Arial" w:cs="Arial"/>
          <w:sz w:val="21"/>
          <w:szCs w:val="21"/>
        </w:rPr>
        <w:t xml:space="preserve">part of the public contract with the designation of the subcontractor, if known to the tenderer. This list </w:t>
      </w:r>
      <w:r w:rsidR="00F404EF" w:rsidRPr="003A74BA">
        <w:rPr>
          <w:rFonts w:ascii="Arial" w:hAnsi="Arial" w:cs="Arial"/>
          <w:sz w:val="21"/>
          <w:szCs w:val="21"/>
        </w:rPr>
        <w:t>shall</w:t>
      </w:r>
      <w:r w:rsidRPr="003A74BA">
        <w:rPr>
          <w:rFonts w:ascii="Arial" w:hAnsi="Arial" w:cs="Arial"/>
          <w:sz w:val="21"/>
          <w:szCs w:val="21"/>
        </w:rPr>
        <w:t xml:space="preserve"> also include the expected</w:t>
      </w:r>
      <w:r w:rsidR="00F404EF" w:rsidRPr="003A74BA">
        <w:rPr>
          <w:rFonts w:ascii="Arial" w:hAnsi="Arial" w:cs="Arial"/>
          <w:sz w:val="21"/>
          <w:szCs w:val="21"/>
        </w:rPr>
        <w:t xml:space="preserve"> percentage </w:t>
      </w:r>
      <w:r w:rsidRPr="003A74BA">
        <w:rPr>
          <w:rFonts w:ascii="Arial" w:hAnsi="Arial" w:cs="Arial"/>
          <w:sz w:val="21"/>
          <w:szCs w:val="21"/>
        </w:rPr>
        <w:t xml:space="preserve">share </w:t>
      </w:r>
      <w:r w:rsidR="00F404EF" w:rsidRPr="003A74BA">
        <w:rPr>
          <w:rFonts w:ascii="Arial" w:hAnsi="Arial" w:cs="Arial"/>
          <w:sz w:val="21"/>
          <w:szCs w:val="21"/>
        </w:rPr>
        <w:t xml:space="preserve">that </w:t>
      </w:r>
      <w:r w:rsidRPr="003A74BA">
        <w:rPr>
          <w:rFonts w:ascii="Arial" w:hAnsi="Arial" w:cs="Arial"/>
          <w:sz w:val="21"/>
          <w:szCs w:val="21"/>
        </w:rPr>
        <w:t xml:space="preserve">the subcontractor </w:t>
      </w:r>
      <w:r w:rsidR="00F404EF" w:rsidRPr="003A74BA">
        <w:rPr>
          <w:rFonts w:ascii="Arial" w:hAnsi="Arial" w:cs="Arial"/>
          <w:sz w:val="21"/>
          <w:szCs w:val="21"/>
        </w:rPr>
        <w:t xml:space="preserve">shall perform </w:t>
      </w:r>
      <w:r w:rsidRPr="003A74BA">
        <w:rPr>
          <w:rFonts w:ascii="Arial" w:hAnsi="Arial" w:cs="Arial"/>
          <w:sz w:val="21"/>
          <w:szCs w:val="21"/>
        </w:rPr>
        <w:t>in the total public contract, if known to the tenderer.</w:t>
      </w:r>
    </w:p>
    <w:p w14:paraId="27944308" w14:textId="52337A21" w:rsidR="00E623F5" w:rsidRPr="00605745" w:rsidRDefault="002B2F7C" w:rsidP="00605745">
      <w:pPr>
        <w:pStyle w:val="Nadpis1"/>
        <w:numPr>
          <w:ilvl w:val="0"/>
          <w:numId w:val="2"/>
        </w:numPr>
        <w:spacing w:before="480" w:after="360" w:line="240" w:lineRule="auto"/>
        <w:ind w:left="425" w:hanging="425"/>
        <w:rPr>
          <w:rFonts w:ascii="Arial" w:hAnsi="Arial" w:cs="Arial"/>
          <w:sz w:val="21"/>
          <w:szCs w:val="21"/>
          <w:lang w:val="en-GB"/>
        </w:rPr>
      </w:pPr>
      <w:r w:rsidRPr="00605745">
        <w:rPr>
          <w:rFonts w:ascii="Arial" w:hAnsi="Arial" w:cs="Arial"/>
          <w:sz w:val="21"/>
          <w:szCs w:val="21"/>
          <w:lang w:val="en-GB"/>
        </w:rPr>
        <w:t>Bid price</w:t>
      </w:r>
    </w:p>
    <w:p w14:paraId="4FF054F4" w14:textId="506689C3" w:rsidR="00F404EF" w:rsidRPr="00C43036" w:rsidRDefault="00F404EF" w:rsidP="003A74BA">
      <w:pPr>
        <w:pStyle w:val="Odstavecseseznamem"/>
        <w:numPr>
          <w:ilvl w:val="0"/>
          <w:numId w:val="45"/>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The tender quote shall include any and all costs associated with the performance of the subject of the contract specified in the tender conditions.</w:t>
      </w:r>
    </w:p>
    <w:p w14:paraId="51F7FCB7" w14:textId="57A4DC73" w:rsidR="00F404EF" w:rsidRPr="00C43036" w:rsidRDefault="00F404EF" w:rsidP="003A74BA">
      <w:pPr>
        <w:pStyle w:val="Odstavecseseznamem"/>
        <w:numPr>
          <w:ilvl w:val="0"/>
          <w:numId w:val="45"/>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The tender </w:t>
      </w:r>
      <w:r w:rsidR="002B2F7C">
        <w:rPr>
          <w:rFonts w:ascii="Arial" w:hAnsi="Arial" w:cs="Arial"/>
          <w:sz w:val="21"/>
          <w:szCs w:val="21"/>
        </w:rPr>
        <w:t>bid price</w:t>
      </w:r>
      <w:r w:rsidRPr="00C43036">
        <w:rPr>
          <w:rFonts w:ascii="Arial" w:hAnsi="Arial" w:cs="Arial"/>
          <w:sz w:val="21"/>
          <w:szCs w:val="21"/>
        </w:rPr>
        <w:t xml:space="preserve"> shall be stated in EUR on the bid cover page and in the draft contract.</w:t>
      </w:r>
    </w:p>
    <w:p w14:paraId="31A6DDC9" w14:textId="713C802D" w:rsidR="00F404EF" w:rsidRPr="00C43036" w:rsidRDefault="00F404EF" w:rsidP="003A74BA">
      <w:pPr>
        <w:pStyle w:val="Odstavecseseznamem"/>
        <w:numPr>
          <w:ilvl w:val="0"/>
          <w:numId w:val="45"/>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The tender quote shall not exceed the estimated price of the public contract, which amounts to EUR 16,500 excluding VAT.</w:t>
      </w:r>
    </w:p>
    <w:p w14:paraId="74838704" w14:textId="4096B88C" w:rsidR="00F404EF" w:rsidRPr="00C43036" w:rsidRDefault="00F404EF" w:rsidP="003A74BA">
      <w:pPr>
        <w:pStyle w:val="Odstavecseseznamem"/>
        <w:numPr>
          <w:ilvl w:val="0"/>
          <w:numId w:val="45"/>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The tender </w:t>
      </w:r>
      <w:r w:rsidR="002B2F7C">
        <w:rPr>
          <w:rFonts w:ascii="Arial" w:hAnsi="Arial" w:cs="Arial"/>
          <w:sz w:val="21"/>
          <w:szCs w:val="21"/>
        </w:rPr>
        <w:t>bid price</w:t>
      </w:r>
      <w:r w:rsidRPr="00C43036">
        <w:rPr>
          <w:rFonts w:ascii="Arial" w:hAnsi="Arial" w:cs="Arial"/>
          <w:sz w:val="21"/>
          <w:szCs w:val="21"/>
        </w:rPr>
        <w:t xml:space="preserve"> shall include any and all work related to the creation of animated videos as well as an unlimited exclusive license for the whole world granted to the contracting authority, to use the videos in all known ways. The license shall cover any and all </w:t>
      </w:r>
      <w:proofErr w:type="spellStart"/>
      <w:r w:rsidRPr="00C43036">
        <w:rPr>
          <w:rFonts w:ascii="Arial" w:hAnsi="Arial" w:cs="Arial"/>
          <w:sz w:val="21"/>
          <w:szCs w:val="21"/>
        </w:rPr>
        <w:t>audiovisual</w:t>
      </w:r>
      <w:proofErr w:type="spellEnd"/>
      <w:r w:rsidRPr="00C43036">
        <w:rPr>
          <w:rFonts w:ascii="Arial" w:hAnsi="Arial" w:cs="Arial"/>
          <w:sz w:val="21"/>
          <w:szCs w:val="21"/>
        </w:rPr>
        <w:t xml:space="preserve"> elements of the video, for example, used images, animations, photographs, logos, music, voiceover.</w:t>
      </w:r>
    </w:p>
    <w:p w14:paraId="7018CE17" w14:textId="6DD2201C" w:rsidR="00E623F5"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t>Business provisions</w:t>
      </w:r>
    </w:p>
    <w:p w14:paraId="040110FB" w14:textId="398D87EA" w:rsidR="007467A0" w:rsidRPr="00C43036" w:rsidRDefault="007467A0" w:rsidP="003A74BA">
      <w:pPr>
        <w:pStyle w:val="Odstavecseseznamem"/>
        <w:numPr>
          <w:ilvl w:val="0"/>
          <w:numId w:val="13"/>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In its bid, the tenderer undertakes to meet any and all business conditions and payment conditions, contained for the purposes of this tender procedure in the binding </w:t>
      </w:r>
      <w:r w:rsidR="002B2F7C">
        <w:rPr>
          <w:rFonts w:ascii="Arial" w:hAnsi="Arial" w:cs="Arial"/>
          <w:sz w:val="21"/>
          <w:szCs w:val="21"/>
        </w:rPr>
        <w:t xml:space="preserve">draft </w:t>
      </w:r>
      <w:r w:rsidRPr="00C43036">
        <w:rPr>
          <w:rFonts w:ascii="Arial" w:hAnsi="Arial" w:cs="Arial"/>
          <w:sz w:val="21"/>
          <w:szCs w:val="21"/>
        </w:rPr>
        <w:t>contract.</w:t>
      </w:r>
    </w:p>
    <w:p w14:paraId="554233A8" w14:textId="10D9B2B1" w:rsidR="007467A0" w:rsidRPr="00C43036" w:rsidRDefault="007467A0" w:rsidP="003A74BA">
      <w:pPr>
        <w:pStyle w:val="Odstavecseseznamem"/>
        <w:numPr>
          <w:ilvl w:val="0"/>
          <w:numId w:val="13"/>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The tenderer is entitled to insert in the binding </w:t>
      </w:r>
      <w:r w:rsidR="002B2F7C">
        <w:rPr>
          <w:rFonts w:ascii="Arial" w:hAnsi="Arial" w:cs="Arial"/>
          <w:sz w:val="21"/>
          <w:szCs w:val="21"/>
        </w:rPr>
        <w:t xml:space="preserve">draft </w:t>
      </w:r>
      <w:r w:rsidRPr="00C43036">
        <w:rPr>
          <w:rFonts w:ascii="Arial" w:hAnsi="Arial" w:cs="Arial"/>
          <w:sz w:val="21"/>
          <w:szCs w:val="21"/>
        </w:rPr>
        <w:t xml:space="preserve">contract only its identification data, the amount of the </w:t>
      </w:r>
      <w:r w:rsidR="002B2F7C">
        <w:rPr>
          <w:rFonts w:ascii="Arial" w:hAnsi="Arial" w:cs="Arial"/>
          <w:sz w:val="21"/>
          <w:szCs w:val="21"/>
        </w:rPr>
        <w:t xml:space="preserve">bid price </w:t>
      </w:r>
      <w:r w:rsidRPr="00C43036">
        <w:rPr>
          <w:rFonts w:ascii="Arial" w:hAnsi="Arial" w:cs="Arial"/>
          <w:sz w:val="21"/>
          <w:szCs w:val="21"/>
        </w:rPr>
        <w:t>and other data specified in the tender documentation.</w:t>
      </w:r>
    </w:p>
    <w:p w14:paraId="1E4F6F6C" w14:textId="67A1E39F" w:rsidR="00E623F5" w:rsidRPr="00C43036" w:rsidRDefault="00116A9A" w:rsidP="00ED3AFE">
      <w:pPr>
        <w:pStyle w:val="Nadpis1"/>
        <w:numPr>
          <w:ilvl w:val="0"/>
          <w:numId w:val="2"/>
        </w:numPr>
        <w:spacing w:before="480" w:after="360" w:line="240" w:lineRule="auto"/>
        <w:ind w:left="425" w:hanging="425"/>
        <w:rPr>
          <w:rFonts w:ascii="Arial" w:hAnsi="Arial" w:cs="Arial"/>
          <w:sz w:val="21"/>
          <w:szCs w:val="21"/>
          <w:lang w:val="en-GB"/>
        </w:rPr>
      </w:pPr>
      <w:r w:rsidRPr="00C43036">
        <w:rPr>
          <w:rFonts w:ascii="Arial" w:hAnsi="Arial" w:cs="Arial"/>
          <w:sz w:val="21"/>
          <w:szCs w:val="21"/>
          <w:lang w:val="en-GB"/>
        </w:rPr>
        <w:t>Other provisions</w:t>
      </w:r>
    </w:p>
    <w:p w14:paraId="7EB6621C" w14:textId="73C2B47E" w:rsidR="007467A0" w:rsidRPr="00C43036" w:rsidRDefault="007467A0" w:rsidP="003A74BA">
      <w:pPr>
        <w:pStyle w:val="Odstavecseseznamem"/>
        <w:numPr>
          <w:ilvl w:val="0"/>
          <w:numId w:val="14"/>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By submitting a bid in this tender procedure, the tenderer accepts fully and without reservation the tender conditions, including any potential additional information to the tender conditions. The </w:t>
      </w:r>
      <w:r w:rsidR="003249C2">
        <w:rPr>
          <w:rFonts w:ascii="Arial" w:hAnsi="Arial" w:cs="Arial"/>
          <w:sz w:val="21"/>
          <w:szCs w:val="21"/>
        </w:rPr>
        <w:t>c</w:t>
      </w:r>
      <w:r w:rsidRPr="00C43036">
        <w:rPr>
          <w:rFonts w:ascii="Arial" w:hAnsi="Arial" w:cs="Arial"/>
          <w:sz w:val="21"/>
          <w:szCs w:val="21"/>
        </w:rPr>
        <w:t xml:space="preserve">ontracting </w:t>
      </w:r>
      <w:r w:rsidR="003249C2">
        <w:rPr>
          <w:rFonts w:ascii="Arial" w:hAnsi="Arial" w:cs="Arial"/>
          <w:sz w:val="21"/>
          <w:szCs w:val="21"/>
        </w:rPr>
        <w:t>a</w:t>
      </w:r>
      <w:r w:rsidRPr="00C43036">
        <w:rPr>
          <w:rFonts w:ascii="Arial" w:hAnsi="Arial" w:cs="Arial"/>
          <w:sz w:val="21"/>
          <w:szCs w:val="21"/>
        </w:rPr>
        <w:t xml:space="preserve">uthority </w:t>
      </w:r>
      <w:r w:rsidR="003A6160" w:rsidRPr="00C43036">
        <w:rPr>
          <w:rFonts w:ascii="Arial" w:hAnsi="Arial" w:cs="Arial"/>
          <w:sz w:val="21"/>
          <w:szCs w:val="21"/>
        </w:rPr>
        <w:t>anticipates</w:t>
      </w:r>
      <w:r w:rsidRPr="00C43036">
        <w:rPr>
          <w:rFonts w:ascii="Arial" w:hAnsi="Arial" w:cs="Arial"/>
          <w:sz w:val="21"/>
          <w:szCs w:val="21"/>
        </w:rPr>
        <w:t xml:space="preserve"> that </w:t>
      </w:r>
      <w:r w:rsidR="003A6160" w:rsidRPr="00C43036">
        <w:rPr>
          <w:rFonts w:ascii="Arial" w:hAnsi="Arial" w:cs="Arial"/>
          <w:sz w:val="21"/>
          <w:szCs w:val="21"/>
        </w:rPr>
        <w:t xml:space="preserve">before submitting its bid, </w:t>
      </w:r>
      <w:r w:rsidRPr="00C43036">
        <w:rPr>
          <w:rFonts w:ascii="Arial" w:hAnsi="Arial" w:cs="Arial"/>
          <w:sz w:val="21"/>
          <w:szCs w:val="21"/>
        </w:rPr>
        <w:t xml:space="preserve">the tenderer </w:t>
      </w:r>
      <w:r w:rsidR="003A6160" w:rsidRPr="00C43036">
        <w:rPr>
          <w:rFonts w:ascii="Arial" w:hAnsi="Arial" w:cs="Arial"/>
          <w:sz w:val="21"/>
          <w:szCs w:val="21"/>
        </w:rPr>
        <w:t>shall carefully study</w:t>
      </w:r>
      <w:r w:rsidRPr="00C43036">
        <w:rPr>
          <w:rFonts w:ascii="Arial" w:hAnsi="Arial" w:cs="Arial"/>
          <w:sz w:val="21"/>
          <w:szCs w:val="21"/>
        </w:rPr>
        <w:t xml:space="preserve"> </w:t>
      </w:r>
      <w:r w:rsidR="003A6160" w:rsidRPr="00C43036">
        <w:rPr>
          <w:rFonts w:ascii="Arial" w:hAnsi="Arial" w:cs="Arial"/>
          <w:sz w:val="21"/>
          <w:szCs w:val="21"/>
        </w:rPr>
        <w:t xml:space="preserve">any and </w:t>
      </w:r>
      <w:r w:rsidRPr="00C43036">
        <w:rPr>
          <w:rFonts w:ascii="Arial" w:hAnsi="Arial" w:cs="Arial"/>
          <w:sz w:val="21"/>
          <w:szCs w:val="21"/>
        </w:rPr>
        <w:t xml:space="preserve">all instructions, specifications and deadlines contained in the tender conditions and </w:t>
      </w:r>
      <w:r w:rsidR="003A6160" w:rsidRPr="00C43036">
        <w:rPr>
          <w:rFonts w:ascii="Arial" w:hAnsi="Arial" w:cs="Arial"/>
          <w:sz w:val="21"/>
          <w:szCs w:val="21"/>
        </w:rPr>
        <w:t>shall</w:t>
      </w:r>
      <w:r w:rsidRPr="00C43036">
        <w:rPr>
          <w:rFonts w:ascii="Arial" w:hAnsi="Arial" w:cs="Arial"/>
          <w:sz w:val="21"/>
          <w:szCs w:val="21"/>
        </w:rPr>
        <w:t xml:space="preserve"> follow them. If the tenderer does not provide all the required information and documents in time or if </w:t>
      </w:r>
      <w:r w:rsidR="003A6160" w:rsidRPr="00C43036">
        <w:rPr>
          <w:rFonts w:ascii="Arial" w:hAnsi="Arial" w:cs="Arial"/>
          <w:sz w:val="21"/>
          <w:szCs w:val="21"/>
        </w:rPr>
        <w:t>its bid</w:t>
      </w:r>
      <w:r w:rsidRPr="00C43036">
        <w:rPr>
          <w:rFonts w:ascii="Arial" w:hAnsi="Arial" w:cs="Arial"/>
          <w:sz w:val="21"/>
          <w:szCs w:val="21"/>
        </w:rPr>
        <w:t xml:space="preserve"> does not meet the tender conditions in every respect, this may result in the </w:t>
      </w:r>
      <w:r w:rsidR="003A6160" w:rsidRPr="00C43036">
        <w:rPr>
          <w:rFonts w:ascii="Arial" w:hAnsi="Arial" w:cs="Arial"/>
          <w:sz w:val="21"/>
          <w:szCs w:val="21"/>
        </w:rPr>
        <w:t>elimination</w:t>
      </w:r>
      <w:r w:rsidRPr="00C43036">
        <w:rPr>
          <w:rFonts w:ascii="Arial" w:hAnsi="Arial" w:cs="Arial"/>
          <w:sz w:val="21"/>
          <w:szCs w:val="21"/>
        </w:rPr>
        <w:t xml:space="preserve"> of the tender and the subsequent exclusion of the tenderer from the tender procedure.</w:t>
      </w:r>
    </w:p>
    <w:p w14:paraId="43A81135" w14:textId="2D0E03B3" w:rsidR="003A6160" w:rsidRPr="00C43036" w:rsidRDefault="003A6160" w:rsidP="003A74BA">
      <w:pPr>
        <w:pStyle w:val="Odstavecseseznamem"/>
        <w:numPr>
          <w:ilvl w:val="0"/>
          <w:numId w:val="14"/>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The contracting authority shall not take into account any reservation of the tenderer to the tender conditions contained in this tender. Any reservation of the tenderer shall be qualified as non-</w:t>
      </w:r>
      <w:proofErr w:type="spellStart"/>
      <w:r w:rsidRPr="00C43036">
        <w:rPr>
          <w:rFonts w:ascii="Arial" w:hAnsi="Arial" w:cs="Arial"/>
          <w:sz w:val="21"/>
          <w:szCs w:val="21"/>
        </w:rPr>
        <w:t>fulfillment</w:t>
      </w:r>
      <w:proofErr w:type="spellEnd"/>
      <w:r w:rsidRPr="00C43036">
        <w:rPr>
          <w:rFonts w:ascii="Arial" w:hAnsi="Arial" w:cs="Arial"/>
          <w:sz w:val="21"/>
          <w:szCs w:val="21"/>
        </w:rPr>
        <w:t xml:space="preserve"> of the tender conditions and shall constitute a reason for the eliminati</w:t>
      </w:r>
      <w:r w:rsidR="003249C2">
        <w:rPr>
          <w:rFonts w:ascii="Arial" w:hAnsi="Arial" w:cs="Arial"/>
          <w:sz w:val="21"/>
          <w:szCs w:val="21"/>
        </w:rPr>
        <w:t>o</w:t>
      </w:r>
      <w:r w:rsidRPr="00C43036">
        <w:rPr>
          <w:rFonts w:ascii="Arial" w:hAnsi="Arial" w:cs="Arial"/>
          <w:sz w:val="21"/>
          <w:szCs w:val="21"/>
        </w:rPr>
        <w:t>n of the tenderer's bid and the tenderer’s subsequent exclusion from the tender. In case of any ambiguity, the contracting authority recommends that the tenderer contact the contracting authority in the form of a written request for additional information about the tender conditions.</w:t>
      </w:r>
    </w:p>
    <w:p w14:paraId="18766E05" w14:textId="5F761A79" w:rsidR="003A6160" w:rsidRPr="00C43036" w:rsidRDefault="003A6160" w:rsidP="003A74BA">
      <w:pPr>
        <w:pStyle w:val="Odstavecseseznamem"/>
        <w:numPr>
          <w:ilvl w:val="0"/>
          <w:numId w:val="14"/>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The contracting authority reserves the right to change or supplement the tender conditions, either on the basis of requests from tenderers for additional information or on its own initiative. The contracting authority shall provide such additional information to the tender conditions to the tenderers in accordance with the PPA in the same manner as they were received the tender documentation.</w:t>
      </w:r>
    </w:p>
    <w:p w14:paraId="78F34051" w14:textId="352E3260" w:rsidR="00E623F5" w:rsidRPr="00C43036" w:rsidRDefault="003A6160" w:rsidP="003A74BA">
      <w:pPr>
        <w:pStyle w:val="Odstavecseseznamem"/>
        <w:numPr>
          <w:ilvl w:val="0"/>
          <w:numId w:val="14"/>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The contracting authority reserves the right to cancel the procurement procedure.</w:t>
      </w:r>
    </w:p>
    <w:p w14:paraId="1CC070E7" w14:textId="77777777" w:rsidR="003A74BA" w:rsidRDefault="003A6160" w:rsidP="003A74BA">
      <w:pPr>
        <w:pStyle w:val="Odstavecseseznamem"/>
        <w:numPr>
          <w:ilvl w:val="0"/>
          <w:numId w:val="14"/>
        </w:numPr>
        <w:autoSpaceDE w:val="0"/>
        <w:autoSpaceDN w:val="0"/>
        <w:adjustRightInd w:val="0"/>
        <w:spacing w:after="120" w:line="276" w:lineRule="auto"/>
        <w:ind w:left="426" w:hanging="426"/>
        <w:contextualSpacing w:val="0"/>
        <w:jc w:val="both"/>
        <w:rPr>
          <w:rFonts w:ascii="Arial" w:hAnsi="Arial" w:cs="Arial"/>
          <w:sz w:val="21"/>
          <w:szCs w:val="21"/>
        </w:rPr>
      </w:pPr>
      <w:r w:rsidRPr="00C43036">
        <w:rPr>
          <w:rFonts w:ascii="Arial" w:hAnsi="Arial" w:cs="Arial"/>
          <w:sz w:val="21"/>
          <w:szCs w:val="21"/>
        </w:rPr>
        <w:t xml:space="preserve">The </w:t>
      </w:r>
      <w:r w:rsidR="003249C2">
        <w:rPr>
          <w:rFonts w:ascii="Arial" w:hAnsi="Arial" w:cs="Arial"/>
          <w:sz w:val="21"/>
          <w:szCs w:val="21"/>
        </w:rPr>
        <w:t>tenderer</w:t>
      </w:r>
      <w:r w:rsidRPr="00C43036">
        <w:rPr>
          <w:rFonts w:ascii="Arial" w:hAnsi="Arial" w:cs="Arial"/>
          <w:sz w:val="21"/>
          <w:szCs w:val="21"/>
        </w:rPr>
        <w:t xml:space="preserve"> is obligated to settle the relevant royalties and other remuneration towards</w:t>
      </w:r>
      <w:r w:rsidR="00141B0A" w:rsidRPr="00C43036">
        <w:rPr>
          <w:rFonts w:ascii="Arial" w:hAnsi="Arial" w:cs="Arial"/>
          <w:sz w:val="21"/>
          <w:szCs w:val="21"/>
        </w:rPr>
        <w:t>:</w:t>
      </w:r>
    </w:p>
    <w:p w14:paraId="19A92DD6" w14:textId="5367435D" w:rsidR="003A74BA" w:rsidRDefault="003A6160" w:rsidP="003A74BA">
      <w:pPr>
        <w:pStyle w:val="Odstavecseseznamem"/>
        <w:numPr>
          <w:ilvl w:val="1"/>
          <w:numId w:val="46"/>
        </w:numPr>
        <w:spacing w:before="120"/>
        <w:contextualSpacing w:val="0"/>
        <w:jc w:val="both"/>
        <w:rPr>
          <w:rFonts w:ascii="Arial" w:hAnsi="Arial" w:cs="Arial"/>
          <w:sz w:val="21"/>
          <w:szCs w:val="21"/>
        </w:rPr>
      </w:pPr>
      <w:r w:rsidRPr="003A74BA">
        <w:rPr>
          <w:rFonts w:ascii="Arial" w:hAnsi="Arial" w:cs="Arial"/>
          <w:sz w:val="21"/>
          <w:szCs w:val="21"/>
        </w:rPr>
        <w:t>all authors and performers participating in the production of the video</w:t>
      </w:r>
      <w:r w:rsidR="00776982">
        <w:rPr>
          <w:rFonts w:ascii="Arial" w:hAnsi="Arial" w:cs="Arial"/>
          <w:sz w:val="21"/>
          <w:szCs w:val="21"/>
        </w:rPr>
        <w:t>,</w:t>
      </w:r>
    </w:p>
    <w:p w14:paraId="71AE45BF" w14:textId="01EDD044" w:rsidR="00141B0A" w:rsidRPr="003A74BA" w:rsidRDefault="003A74BA" w:rsidP="003A74BA">
      <w:pPr>
        <w:pStyle w:val="Odstavecseseznamem"/>
        <w:numPr>
          <w:ilvl w:val="1"/>
          <w:numId w:val="46"/>
        </w:numPr>
        <w:spacing w:before="120"/>
        <w:contextualSpacing w:val="0"/>
        <w:jc w:val="both"/>
        <w:rPr>
          <w:rFonts w:ascii="Arial" w:hAnsi="Arial" w:cs="Arial"/>
          <w:sz w:val="21"/>
          <w:szCs w:val="21"/>
        </w:rPr>
      </w:pPr>
      <w:proofErr w:type="gramStart"/>
      <w:r w:rsidRPr="00C43036">
        <w:rPr>
          <w:rFonts w:ascii="Arial" w:hAnsi="Arial" w:cs="Arial"/>
          <w:sz w:val="21"/>
          <w:szCs w:val="21"/>
        </w:rPr>
        <w:t>the</w:t>
      </w:r>
      <w:proofErr w:type="gramEnd"/>
      <w:r w:rsidRPr="00C43036">
        <w:rPr>
          <w:rFonts w:ascii="Arial" w:hAnsi="Arial" w:cs="Arial"/>
          <w:sz w:val="21"/>
          <w:szCs w:val="21"/>
        </w:rPr>
        <w:t xml:space="preserve"> use of their works and performances.</w:t>
      </w:r>
    </w:p>
    <w:p w14:paraId="26F76B7F" w14:textId="6D66C2CA" w:rsidR="00E623F5" w:rsidRPr="00C43036" w:rsidRDefault="003A6160" w:rsidP="003A74BA">
      <w:pPr>
        <w:autoSpaceDE w:val="0"/>
        <w:autoSpaceDN w:val="0"/>
        <w:adjustRightInd w:val="0"/>
        <w:spacing w:after="0" w:line="240" w:lineRule="auto"/>
        <w:jc w:val="both"/>
        <w:rPr>
          <w:rFonts w:ascii="Arial" w:hAnsi="Arial" w:cs="Arial"/>
          <w:sz w:val="21"/>
          <w:szCs w:val="21"/>
        </w:rPr>
      </w:pPr>
      <w:r w:rsidRPr="00C43036">
        <w:rPr>
          <w:rFonts w:ascii="Arial" w:hAnsi="Arial" w:cs="Arial"/>
          <w:sz w:val="21"/>
          <w:szCs w:val="21"/>
        </w:rPr>
        <w:t xml:space="preserve">This includes the copyright to the music used and any other </w:t>
      </w:r>
      <w:proofErr w:type="spellStart"/>
      <w:r w:rsidRPr="00C43036">
        <w:rPr>
          <w:rFonts w:ascii="Arial" w:hAnsi="Arial" w:cs="Arial"/>
          <w:sz w:val="21"/>
          <w:szCs w:val="21"/>
        </w:rPr>
        <w:t>audiovisual</w:t>
      </w:r>
      <w:proofErr w:type="spellEnd"/>
      <w:r w:rsidRPr="00C43036">
        <w:rPr>
          <w:rFonts w:ascii="Arial" w:hAnsi="Arial" w:cs="Arial"/>
          <w:sz w:val="21"/>
          <w:szCs w:val="21"/>
        </w:rPr>
        <w:t xml:space="preserve"> media used in the production of the videos.</w:t>
      </w:r>
    </w:p>
    <w:p w14:paraId="10313C1B" w14:textId="77777777" w:rsidR="0091126A" w:rsidRPr="00C43036" w:rsidRDefault="0091126A" w:rsidP="00ED3AFE">
      <w:pPr>
        <w:autoSpaceDE w:val="0"/>
        <w:autoSpaceDN w:val="0"/>
        <w:adjustRightInd w:val="0"/>
        <w:spacing w:after="120" w:line="276" w:lineRule="auto"/>
        <w:ind w:left="142"/>
        <w:jc w:val="both"/>
        <w:rPr>
          <w:rFonts w:ascii="Arial" w:hAnsi="Arial" w:cs="Arial"/>
          <w:sz w:val="21"/>
          <w:szCs w:val="21"/>
          <w:highlight w:val="yellow"/>
        </w:rPr>
      </w:pPr>
    </w:p>
    <w:p w14:paraId="4BDB8D4F" w14:textId="79E72E32" w:rsidR="0091126A" w:rsidRPr="00C43036" w:rsidRDefault="00116A9A" w:rsidP="003A74BA">
      <w:pPr>
        <w:autoSpaceDE w:val="0"/>
        <w:autoSpaceDN w:val="0"/>
        <w:adjustRightInd w:val="0"/>
        <w:spacing w:after="120" w:line="276" w:lineRule="auto"/>
        <w:jc w:val="both"/>
        <w:rPr>
          <w:rFonts w:ascii="Arial" w:hAnsi="Arial" w:cs="Arial"/>
          <w:sz w:val="21"/>
          <w:szCs w:val="21"/>
          <w:u w:val="single"/>
        </w:rPr>
      </w:pPr>
      <w:r w:rsidRPr="00C43036">
        <w:rPr>
          <w:rFonts w:ascii="Arial" w:hAnsi="Arial" w:cs="Arial"/>
          <w:sz w:val="21"/>
          <w:szCs w:val="21"/>
          <w:u w:val="single"/>
        </w:rPr>
        <w:t>Appendixes</w:t>
      </w:r>
      <w:r w:rsidR="0091126A" w:rsidRPr="00C43036">
        <w:rPr>
          <w:rFonts w:ascii="Arial" w:hAnsi="Arial" w:cs="Arial"/>
          <w:sz w:val="21"/>
          <w:szCs w:val="21"/>
          <w:u w:val="single"/>
        </w:rPr>
        <w:t>:</w:t>
      </w:r>
    </w:p>
    <w:p w14:paraId="17D25980" w14:textId="3B3E675D" w:rsidR="0091126A" w:rsidRPr="00C43036" w:rsidRDefault="00116A9A" w:rsidP="003A74BA">
      <w:pPr>
        <w:autoSpaceDE w:val="0"/>
        <w:autoSpaceDN w:val="0"/>
        <w:adjustRightInd w:val="0"/>
        <w:spacing w:after="120" w:line="276" w:lineRule="auto"/>
        <w:jc w:val="both"/>
        <w:rPr>
          <w:rFonts w:ascii="Arial" w:hAnsi="Arial" w:cs="Arial"/>
          <w:sz w:val="21"/>
          <w:szCs w:val="21"/>
        </w:rPr>
      </w:pPr>
      <w:r w:rsidRPr="00C43036">
        <w:rPr>
          <w:rFonts w:ascii="Arial" w:hAnsi="Arial" w:cs="Arial"/>
          <w:sz w:val="21"/>
          <w:szCs w:val="21"/>
        </w:rPr>
        <w:t>Appendix No</w:t>
      </w:r>
      <w:r w:rsidR="001C6523">
        <w:rPr>
          <w:rFonts w:ascii="Arial" w:hAnsi="Arial" w:cs="Arial"/>
          <w:sz w:val="21"/>
          <w:szCs w:val="21"/>
        </w:rPr>
        <w:t xml:space="preserve">. </w:t>
      </w:r>
      <w:r w:rsidR="00E72C1E" w:rsidRPr="00C43036">
        <w:rPr>
          <w:rFonts w:ascii="Arial" w:hAnsi="Arial" w:cs="Arial"/>
          <w:sz w:val="21"/>
          <w:szCs w:val="21"/>
        </w:rPr>
        <w:t xml:space="preserve">1: </w:t>
      </w:r>
      <w:r w:rsidRPr="00C43036">
        <w:rPr>
          <w:rFonts w:ascii="Arial" w:hAnsi="Arial" w:cs="Arial"/>
          <w:sz w:val="21"/>
          <w:szCs w:val="21"/>
        </w:rPr>
        <w:t>Bid cover page</w:t>
      </w:r>
    </w:p>
    <w:p w14:paraId="5033197C" w14:textId="5B417F48" w:rsidR="008072A4" w:rsidRDefault="00116A9A" w:rsidP="003A74BA">
      <w:pPr>
        <w:autoSpaceDE w:val="0"/>
        <w:autoSpaceDN w:val="0"/>
        <w:adjustRightInd w:val="0"/>
        <w:spacing w:after="120" w:line="276" w:lineRule="auto"/>
        <w:jc w:val="both"/>
        <w:rPr>
          <w:rFonts w:ascii="Arial" w:hAnsi="Arial" w:cs="Arial"/>
          <w:sz w:val="21"/>
          <w:szCs w:val="21"/>
        </w:rPr>
      </w:pPr>
      <w:r w:rsidRPr="00C43036">
        <w:rPr>
          <w:rFonts w:ascii="Arial" w:hAnsi="Arial" w:cs="Arial"/>
          <w:sz w:val="21"/>
          <w:szCs w:val="21"/>
        </w:rPr>
        <w:t>Appendix No</w:t>
      </w:r>
      <w:r w:rsidR="001C6523">
        <w:rPr>
          <w:rFonts w:ascii="Arial" w:hAnsi="Arial" w:cs="Arial"/>
          <w:sz w:val="21"/>
          <w:szCs w:val="21"/>
        </w:rPr>
        <w:t>. 2</w:t>
      </w:r>
      <w:r w:rsidR="008072A4" w:rsidRPr="00C43036">
        <w:rPr>
          <w:rFonts w:ascii="Arial" w:hAnsi="Arial" w:cs="Arial"/>
          <w:sz w:val="21"/>
          <w:szCs w:val="21"/>
        </w:rPr>
        <w:t xml:space="preserve">: </w:t>
      </w:r>
      <w:r w:rsidRPr="00C43036">
        <w:rPr>
          <w:rFonts w:ascii="Arial" w:hAnsi="Arial" w:cs="Arial"/>
          <w:sz w:val="21"/>
          <w:szCs w:val="21"/>
        </w:rPr>
        <w:t xml:space="preserve">Binding </w:t>
      </w:r>
      <w:r w:rsidR="005C7903">
        <w:rPr>
          <w:rFonts w:ascii="Arial" w:hAnsi="Arial" w:cs="Arial"/>
          <w:sz w:val="21"/>
          <w:szCs w:val="21"/>
        </w:rPr>
        <w:t>draft contract</w:t>
      </w:r>
    </w:p>
    <w:p w14:paraId="1EA6A6B6" w14:textId="45DA1AC3" w:rsidR="001C6523" w:rsidRPr="00C43036" w:rsidRDefault="001C6523" w:rsidP="003A74BA">
      <w:pPr>
        <w:autoSpaceDE w:val="0"/>
        <w:autoSpaceDN w:val="0"/>
        <w:adjustRightInd w:val="0"/>
        <w:spacing w:after="120" w:line="276" w:lineRule="auto"/>
        <w:jc w:val="both"/>
        <w:rPr>
          <w:rFonts w:ascii="Arial" w:hAnsi="Arial" w:cs="Arial"/>
          <w:sz w:val="21"/>
          <w:szCs w:val="21"/>
        </w:rPr>
      </w:pPr>
      <w:r>
        <w:rPr>
          <w:rFonts w:ascii="Arial" w:hAnsi="Arial" w:cs="Arial"/>
          <w:sz w:val="21"/>
          <w:szCs w:val="21"/>
        </w:rPr>
        <w:t>Appendix No. 3: Tender assignment</w:t>
      </w:r>
    </w:p>
    <w:p w14:paraId="48F0F242" w14:textId="23E88214" w:rsidR="008072A4" w:rsidRPr="00C43036" w:rsidRDefault="00116A9A" w:rsidP="003A74BA">
      <w:pPr>
        <w:autoSpaceDE w:val="0"/>
        <w:autoSpaceDN w:val="0"/>
        <w:adjustRightInd w:val="0"/>
        <w:spacing w:after="120" w:line="276" w:lineRule="auto"/>
        <w:jc w:val="both"/>
        <w:rPr>
          <w:rFonts w:ascii="Arial" w:hAnsi="Arial" w:cs="Arial"/>
          <w:sz w:val="21"/>
          <w:szCs w:val="21"/>
        </w:rPr>
      </w:pPr>
      <w:r w:rsidRPr="00C43036">
        <w:rPr>
          <w:rFonts w:ascii="Arial" w:hAnsi="Arial" w:cs="Arial"/>
          <w:sz w:val="21"/>
          <w:szCs w:val="21"/>
        </w:rPr>
        <w:t>Statutory declaration on the fulfilment of basic requirements</w:t>
      </w:r>
    </w:p>
    <w:p w14:paraId="4B81ADAF" w14:textId="77777777" w:rsidR="008072A4" w:rsidRPr="00C43036" w:rsidRDefault="008072A4" w:rsidP="00ED3AFE">
      <w:pPr>
        <w:autoSpaceDE w:val="0"/>
        <w:autoSpaceDN w:val="0"/>
        <w:adjustRightInd w:val="0"/>
        <w:spacing w:after="120" w:line="276" w:lineRule="auto"/>
        <w:ind w:left="142"/>
        <w:jc w:val="both"/>
        <w:rPr>
          <w:rFonts w:ascii="Arial" w:hAnsi="Arial" w:cs="Arial"/>
          <w:sz w:val="21"/>
          <w:szCs w:val="21"/>
        </w:rPr>
      </w:pPr>
    </w:p>
    <w:sectPr w:rsidR="008072A4" w:rsidRPr="00C43036">
      <w:headerReference w:type="default" r:id="rId16"/>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C3D79" w16cid:durableId="22B6F2EB"/>
  <w16cid:commentId w16cid:paraId="63B8087C" w16cid:durableId="22B6F949"/>
  <w16cid:commentId w16cid:paraId="319F270C" w16cid:durableId="22B6F2EC"/>
  <w16cid:commentId w16cid:paraId="364DEF7D" w16cid:durableId="22B6F95E"/>
  <w16cid:commentId w16cid:paraId="58C02ED8" w16cid:durableId="22B810F6"/>
  <w16cid:commentId w16cid:paraId="41A9B3E7" w16cid:durableId="22B6F2ED"/>
  <w16cid:commentId w16cid:paraId="13D15BF1" w16cid:durableId="22B6F99E"/>
  <w16cid:commentId w16cid:paraId="266775C4" w16cid:durableId="22B6F2EE"/>
  <w16cid:commentId w16cid:paraId="6A1DB9AA" w16cid:durableId="22B6F2EF"/>
  <w16cid:commentId w16cid:paraId="1168AA51" w16cid:durableId="22B6F2F0"/>
  <w16cid:commentId w16cid:paraId="2499D5AD" w16cid:durableId="22B81183"/>
  <w16cid:commentId w16cid:paraId="775AAD0E" w16cid:durableId="22B6F2F1"/>
  <w16cid:commentId w16cid:paraId="710E5D32" w16cid:durableId="22B6FF78"/>
  <w16cid:commentId w16cid:paraId="209107F0" w16cid:durableId="22B8125E"/>
  <w16cid:commentId w16cid:paraId="26E50171" w16cid:durableId="22B6FFBA"/>
  <w16cid:commentId w16cid:paraId="0654B348" w16cid:durableId="22B70000"/>
  <w16cid:commentId w16cid:paraId="7165145D" w16cid:durableId="22B816B6"/>
  <w16cid:commentId w16cid:paraId="6CADE4CC" w16cid:durableId="22B6F2F2"/>
  <w16cid:commentId w16cid:paraId="0B0CF814" w16cid:durableId="22B7004B"/>
  <w16cid:commentId w16cid:paraId="662F69E8" w16cid:durableId="22B6F2F3"/>
  <w16cid:commentId w16cid:paraId="43FED69A" w16cid:durableId="22B6F2F4"/>
  <w16cid:commentId w16cid:paraId="227BAC50" w16cid:durableId="22B6F2F5"/>
  <w16cid:commentId w16cid:paraId="37E69194" w16cid:durableId="22B8193A"/>
  <w16cid:commentId w16cid:paraId="7D8E2EC8" w16cid:durableId="22B6F2F6"/>
  <w16cid:commentId w16cid:paraId="52A5B7ED" w16cid:durableId="22B6F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C559" w14:textId="77777777" w:rsidR="00605745" w:rsidRDefault="00605745" w:rsidP="003F4662">
      <w:pPr>
        <w:spacing w:after="0" w:line="240" w:lineRule="auto"/>
      </w:pPr>
      <w:r>
        <w:separator/>
      </w:r>
    </w:p>
  </w:endnote>
  <w:endnote w:type="continuationSeparator" w:id="0">
    <w:p w14:paraId="4E1FACFE" w14:textId="77777777" w:rsidR="00605745" w:rsidRDefault="00605745" w:rsidP="003F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19702"/>
      <w:docPartObj>
        <w:docPartGallery w:val="Page Numbers (Bottom of Page)"/>
        <w:docPartUnique/>
      </w:docPartObj>
    </w:sdtPr>
    <w:sdtEndPr/>
    <w:sdtContent>
      <w:p w14:paraId="79527849" w14:textId="7410B655" w:rsidR="00605745" w:rsidRDefault="00605745">
        <w:pPr>
          <w:pStyle w:val="Zpat"/>
          <w:jc w:val="right"/>
        </w:pPr>
        <w:r>
          <w:fldChar w:fldCharType="begin"/>
        </w:r>
        <w:r>
          <w:instrText>PAGE   \* MERGEFORMAT</w:instrText>
        </w:r>
        <w:r>
          <w:fldChar w:fldCharType="separate"/>
        </w:r>
        <w:r w:rsidR="00BE745C" w:rsidRPr="00BE745C">
          <w:rPr>
            <w:noProof/>
            <w:lang w:val="cs-CZ"/>
          </w:rPr>
          <w:t>4</w:t>
        </w:r>
        <w:r>
          <w:fldChar w:fldCharType="end"/>
        </w:r>
      </w:p>
    </w:sdtContent>
  </w:sdt>
  <w:p w14:paraId="6BDD8593" w14:textId="77777777" w:rsidR="00605745" w:rsidRDefault="006057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FC75" w14:textId="77777777" w:rsidR="00605745" w:rsidRDefault="00605745" w:rsidP="003F4662">
      <w:pPr>
        <w:spacing w:after="0" w:line="240" w:lineRule="auto"/>
      </w:pPr>
      <w:r>
        <w:separator/>
      </w:r>
    </w:p>
  </w:footnote>
  <w:footnote w:type="continuationSeparator" w:id="0">
    <w:p w14:paraId="7518DF36" w14:textId="77777777" w:rsidR="00605745" w:rsidRDefault="00605745" w:rsidP="003F4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E0D4" w14:textId="55020791" w:rsidR="00605745" w:rsidRDefault="00BE745C" w:rsidP="00DA00F1">
    <w:pPr>
      <w:pStyle w:val="Zhlav"/>
      <w:tabs>
        <w:tab w:val="clear" w:pos="4536"/>
        <w:tab w:val="clear" w:pos="9072"/>
        <w:tab w:val="left" w:pos="2166"/>
      </w:tabs>
    </w:pPr>
    <w:r>
      <w:rPr>
        <w:noProof/>
        <w:lang w:val="cs-CZ" w:eastAsia="cs-CZ"/>
      </w:rPr>
      <w:drawing>
        <wp:anchor distT="0" distB="0" distL="114300" distR="114300" simplePos="0" relativeHeight="251656192" behindDoc="0" locked="0" layoutInCell="1" allowOverlap="1" wp14:anchorId="79BF91C6" wp14:editId="2BC3860A">
          <wp:simplePos x="0" y="0"/>
          <wp:positionH relativeFrom="column">
            <wp:posOffset>1905</wp:posOffset>
          </wp:positionH>
          <wp:positionV relativeFrom="margin">
            <wp:posOffset>-790575</wp:posOffset>
          </wp:positionV>
          <wp:extent cx="719455" cy="478790"/>
          <wp:effectExtent l="0" t="0" r="4445"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47879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0288" behindDoc="1" locked="0" layoutInCell="1" allowOverlap="1" wp14:anchorId="0C334CFD" wp14:editId="51A84CAB">
          <wp:simplePos x="0" y="0"/>
          <wp:positionH relativeFrom="page">
            <wp:posOffset>3093085</wp:posOffset>
          </wp:positionH>
          <wp:positionV relativeFrom="paragraph">
            <wp:posOffset>-49530</wp:posOffset>
          </wp:positionV>
          <wp:extent cx="835025" cy="586740"/>
          <wp:effectExtent l="0" t="0" r="3175" b="3810"/>
          <wp:wrapTight wrapText="bothSides">
            <wp:wrapPolygon edited="0">
              <wp:start x="0" y="0"/>
              <wp:lineTo x="0" y="21039"/>
              <wp:lineTo x="21189" y="21039"/>
              <wp:lineTo x="21189" y="0"/>
              <wp:lineTo x="0" y="0"/>
            </wp:wrapPolygon>
          </wp:wrapTight>
          <wp:docPr id="3" name="Obrázek 3" descr="C:\Users\martina.fucimanova\Desktop\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fucimanova\Desktop\G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02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A08">
      <w:rPr>
        <w:noProof/>
        <w:lang w:val="cs-CZ" w:eastAsia="cs-CZ"/>
      </w:rPr>
      <w:drawing>
        <wp:anchor distT="0" distB="0" distL="114300" distR="114300" simplePos="0" relativeHeight="251658240" behindDoc="1" locked="0" layoutInCell="1" allowOverlap="1" wp14:anchorId="1EDE568D" wp14:editId="2430AF0A">
          <wp:simplePos x="0" y="0"/>
          <wp:positionH relativeFrom="column">
            <wp:posOffset>4203700</wp:posOffset>
          </wp:positionH>
          <wp:positionV relativeFrom="paragraph">
            <wp:posOffset>-3175</wp:posOffset>
          </wp:positionV>
          <wp:extent cx="1680845" cy="485775"/>
          <wp:effectExtent l="0" t="0" r="0" b="9525"/>
          <wp:wrapTight wrapText="bothSides">
            <wp:wrapPolygon edited="0">
              <wp:start x="0" y="0"/>
              <wp:lineTo x="0" y="21176"/>
              <wp:lineTo x="21298" y="21176"/>
              <wp:lineTo x="212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AVCR_zakladni znacka_ENG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0845" cy="485775"/>
                  </a:xfrm>
                  <a:prstGeom prst="rect">
                    <a:avLst/>
                  </a:prstGeom>
                </pic:spPr>
              </pic:pic>
            </a:graphicData>
          </a:graphic>
          <wp14:sizeRelH relativeFrom="margin">
            <wp14:pctWidth>0</wp14:pctWidth>
          </wp14:sizeRelH>
          <wp14:sizeRelV relativeFrom="margin">
            <wp14:pctHeight>0</wp14:pctHeight>
          </wp14:sizeRelV>
        </wp:anchor>
      </w:drawing>
    </w:r>
    <w:r w:rsidR="00605745">
      <w:tab/>
    </w:r>
  </w:p>
  <w:p w14:paraId="66940753" w14:textId="2FA4086B" w:rsidR="00605745" w:rsidRDefault="00605745" w:rsidP="00DA00F1">
    <w:pPr>
      <w:pStyle w:val="Zhlav"/>
      <w:tabs>
        <w:tab w:val="clear" w:pos="4536"/>
        <w:tab w:val="clear" w:pos="9072"/>
        <w:tab w:val="left" w:pos="1528"/>
      </w:tabs>
    </w:pPr>
    <w:r>
      <w:tab/>
    </w:r>
  </w:p>
  <w:p w14:paraId="57E9D91C" w14:textId="77777777" w:rsidR="00605745" w:rsidRDefault="00605745" w:rsidP="00DA00F1">
    <w:pPr>
      <w:pStyle w:val="Zhlav"/>
      <w:tabs>
        <w:tab w:val="clear" w:pos="4536"/>
        <w:tab w:val="clear" w:pos="9072"/>
        <w:tab w:val="left" w:pos="2166"/>
      </w:tabs>
    </w:pPr>
  </w:p>
  <w:p w14:paraId="413AFED5" w14:textId="77777777" w:rsidR="00605745" w:rsidRDefault="00605745" w:rsidP="00DA00F1">
    <w:pPr>
      <w:pStyle w:val="Zhlav"/>
      <w:tabs>
        <w:tab w:val="clear" w:pos="4536"/>
        <w:tab w:val="clear" w:pos="9072"/>
        <w:tab w:val="left" w:pos="2166"/>
      </w:tabs>
    </w:pPr>
  </w:p>
  <w:p w14:paraId="23A233CB" w14:textId="77777777" w:rsidR="00605745" w:rsidRDefault="00605745" w:rsidP="00DA00F1">
    <w:pPr>
      <w:pStyle w:val="Zhlav"/>
      <w:tabs>
        <w:tab w:val="clear" w:pos="4536"/>
        <w:tab w:val="clear" w:pos="9072"/>
        <w:tab w:val="left" w:pos="21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3E"/>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4F46E5"/>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2" w15:restartNumberingAfterBreak="0">
    <w:nsid w:val="0A9100E8"/>
    <w:multiLevelType w:val="hybridMultilevel"/>
    <w:tmpl w:val="F09898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B22A1"/>
    <w:multiLevelType w:val="hybridMultilevel"/>
    <w:tmpl w:val="82CC432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5518B"/>
    <w:multiLevelType w:val="hybridMultilevel"/>
    <w:tmpl w:val="43045F26"/>
    <w:lvl w:ilvl="0" w:tplc="2BEC703A">
      <w:start w:val="1"/>
      <w:numFmt w:val="decimal"/>
      <w:lvlText w:val="(%1)"/>
      <w:lvlJc w:val="left"/>
      <w:pPr>
        <w:ind w:left="792" w:hanging="432"/>
      </w:pPr>
      <w:rPr>
        <w:rFonts w:hint="default"/>
      </w:rPr>
    </w:lvl>
    <w:lvl w:ilvl="1" w:tplc="6A5A6A4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92740CC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C34AB"/>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6" w15:restartNumberingAfterBreak="0">
    <w:nsid w:val="1BEE41EC"/>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7" w15:restartNumberingAfterBreak="0">
    <w:nsid w:val="1DB71D9C"/>
    <w:multiLevelType w:val="hybridMultilevel"/>
    <w:tmpl w:val="65167AEC"/>
    <w:lvl w:ilvl="0" w:tplc="635058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643160F"/>
    <w:multiLevelType w:val="hybridMultilevel"/>
    <w:tmpl w:val="FF04F114"/>
    <w:lvl w:ilvl="0" w:tplc="2BEC703A">
      <w:start w:val="1"/>
      <w:numFmt w:val="decimal"/>
      <w:lvlText w:val="(%1)"/>
      <w:lvlJc w:val="left"/>
      <w:pPr>
        <w:ind w:left="792" w:hanging="432"/>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750A2F"/>
    <w:multiLevelType w:val="hybridMultilevel"/>
    <w:tmpl w:val="BD306C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AE0966"/>
    <w:multiLevelType w:val="hybridMultilevel"/>
    <w:tmpl w:val="8708C23C"/>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2BD419FE"/>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12" w15:restartNumberingAfterBreak="0">
    <w:nsid w:val="2BE521C4"/>
    <w:multiLevelType w:val="hybridMultilevel"/>
    <w:tmpl w:val="47F88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926DB5"/>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634D8B"/>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D06964"/>
    <w:multiLevelType w:val="multilevel"/>
    <w:tmpl w:val="DAD49D00"/>
    <w:lvl w:ilvl="0">
      <w:start w:val="1"/>
      <w:numFmt w:val="upperRoman"/>
      <w:pStyle w:val="Nadpis1"/>
      <w:lvlText w:val="%1."/>
      <w:lvlJc w:val="left"/>
      <w:pPr>
        <w:ind w:left="454" w:hanging="454"/>
      </w:pPr>
      <w:rPr>
        <w:rFonts w:ascii="Arial" w:hAnsi="Arial" w:hint="default"/>
        <w:b/>
        <w:i w:val="0"/>
        <w:sz w:val="20"/>
      </w:rPr>
    </w:lvl>
    <w:lvl w:ilvl="1">
      <w:start w:val="1"/>
      <w:numFmt w:val="decimal"/>
      <w:lvlText w:val="%1.%2."/>
      <w:lvlJc w:val="left"/>
      <w:pPr>
        <w:ind w:left="102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BB15C3"/>
    <w:multiLevelType w:val="hybridMultilevel"/>
    <w:tmpl w:val="89A0461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D975D0"/>
    <w:multiLevelType w:val="hybridMultilevel"/>
    <w:tmpl w:val="5DE6D3D6"/>
    <w:lvl w:ilvl="0" w:tplc="F8A212F4">
      <w:start w:val="1"/>
      <w:numFmt w:val="decimal"/>
      <w:lvlText w:val="%1."/>
      <w:lvlJc w:val="left"/>
      <w:pPr>
        <w:ind w:left="720" w:hanging="360"/>
      </w:pPr>
      <w:rPr>
        <w:rFonts w:ascii="Arial" w:hAnsi="Arial" w:cs="Arial" w:hint="default"/>
        <w:i w:val="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D2966"/>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19" w15:restartNumberingAfterBreak="0">
    <w:nsid w:val="3F42770D"/>
    <w:multiLevelType w:val="hybridMultilevel"/>
    <w:tmpl w:val="4982545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F2FE6"/>
    <w:multiLevelType w:val="hybridMultilevel"/>
    <w:tmpl w:val="7332B87A"/>
    <w:lvl w:ilvl="0" w:tplc="371A43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BEC7417"/>
    <w:multiLevelType w:val="hybridMultilevel"/>
    <w:tmpl w:val="A8262288"/>
    <w:lvl w:ilvl="0" w:tplc="51F6AB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1F108E"/>
    <w:multiLevelType w:val="hybridMultilevel"/>
    <w:tmpl w:val="5884422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4C37DA"/>
    <w:multiLevelType w:val="hybridMultilevel"/>
    <w:tmpl w:val="5E60F96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73143B"/>
    <w:multiLevelType w:val="hybridMultilevel"/>
    <w:tmpl w:val="BAA278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3E1BCF"/>
    <w:multiLevelType w:val="hybridMultilevel"/>
    <w:tmpl w:val="275EA808"/>
    <w:lvl w:ilvl="0" w:tplc="70E0E1D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03624"/>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27" w15:restartNumberingAfterBreak="0">
    <w:nsid w:val="5981670B"/>
    <w:multiLevelType w:val="hybridMultilevel"/>
    <w:tmpl w:val="1D4A0AC8"/>
    <w:lvl w:ilvl="0" w:tplc="C88E9AF4">
      <w:start w:val="1"/>
      <w:numFmt w:val="decimal"/>
      <w:lvlText w:val="%1."/>
      <w:lvlJc w:val="left"/>
      <w:pPr>
        <w:ind w:left="814" w:hanging="360"/>
      </w:pPr>
      <w:rPr>
        <w:rFonts w:hint="default"/>
        <w:b/>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8" w15:restartNumberingAfterBreak="0">
    <w:nsid w:val="5A734469"/>
    <w:multiLevelType w:val="hybridMultilevel"/>
    <w:tmpl w:val="BF2CA952"/>
    <w:lvl w:ilvl="0" w:tplc="3BA81AA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0A25C9"/>
    <w:multiLevelType w:val="hybridMultilevel"/>
    <w:tmpl w:val="6E6207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873FFC"/>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31" w15:restartNumberingAfterBreak="0">
    <w:nsid w:val="5F800853"/>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32" w15:restartNumberingAfterBreak="0">
    <w:nsid w:val="61F1194A"/>
    <w:multiLevelType w:val="hybridMultilevel"/>
    <w:tmpl w:val="890E7B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77391D"/>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FB7C16"/>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AD6736"/>
    <w:multiLevelType w:val="multilevel"/>
    <w:tmpl w:val="0BDC5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1966AE"/>
    <w:multiLevelType w:val="hybridMultilevel"/>
    <w:tmpl w:val="BB52C1B8"/>
    <w:lvl w:ilvl="0" w:tplc="4DAC57FC">
      <w:start w:val="1"/>
      <w:numFmt w:val="decimal"/>
      <w:lvlText w:val="(%1)"/>
      <w:lvlJc w:val="left"/>
      <w:pPr>
        <w:ind w:left="1070"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37" w15:restartNumberingAfterBreak="0">
    <w:nsid w:val="73817F7E"/>
    <w:multiLevelType w:val="hybridMultilevel"/>
    <w:tmpl w:val="716E01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D06488"/>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39" w15:restartNumberingAfterBreak="0">
    <w:nsid w:val="7B3C730C"/>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abstractNum w:abstractNumId="40" w15:restartNumberingAfterBreak="0">
    <w:nsid w:val="7C1C0118"/>
    <w:multiLevelType w:val="hybridMultilevel"/>
    <w:tmpl w:val="48D479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22031B"/>
    <w:multiLevelType w:val="hybridMultilevel"/>
    <w:tmpl w:val="4DC608D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270226"/>
    <w:multiLevelType w:val="hybridMultilevel"/>
    <w:tmpl w:val="BB52C1B8"/>
    <w:lvl w:ilvl="0" w:tplc="4DAC57FC">
      <w:start w:val="1"/>
      <w:numFmt w:val="decimal"/>
      <w:lvlText w:val="(%1)"/>
      <w:lvlJc w:val="left"/>
      <w:pPr>
        <w:ind w:left="6173" w:hanging="360"/>
      </w:pPr>
      <w:rPr>
        <w:rFonts w:hint="default"/>
        <w:sz w:val="21"/>
      </w:rPr>
    </w:lvl>
    <w:lvl w:ilvl="1" w:tplc="04050019">
      <w:start w:val="1"/>
      <w:numFmt w:val="lowerLetter"/>
      <w:lvlText w:val="%2."/>
      <w:lvlJc w:val="left"/>
      <w:pPr>
        <w:ind w:left="5268" w:hanging="360"/>
      </w:pPr>
    </w:lvl>
    <w:lvl w:ilvl="2" w:tplc="0405001B" w:tentative="1">
      <w:start w:val="1"/>
      <w:numFmt w:val="lowerRoman"/>
      <w:lvlText w:val="%3."/>
      <w:lvlJc w:val="right"/>
      <w:pPr>
        <w:ind w:left="5988" w:hanging="180"/>
      </w:pPr>
    </w:lvl>
    <w:lvl w:ilvl="3" w:tplc="0405000F" w:tentative="1">
      <w:start w:val="1"/>
      <w:numFmt w:val="decimal"/>
      <w:lvlText w:val="%4."/>
      <w:lvlJc w:val="left"/>
      <w:pPr>
        <w:ind w:left="6708" w:hanging="360"/>
      </w:pPr>
    </w:lvl>
    <w:lvl w:ilvl="4" w:tplc="04050019" w:tentative="1">
      <w:start w:val="1"/>
      <w:numFmt w:val="lowerLetter"/>
      <w:lvlText w:val="%5."/>
      <w:lvlJc w:val="left"/>
      <w:pPr>
        <w:ind w:left="7428" w:hanging="360"/>
      </w:pPr>
    </w:lvl>
    <w:lvl w:ilvl="5" w:tplc="0405001B" w:tentative="1">
      <w:start w:val="1"/>
      <w:numFmt w:val="lowerRoman"/>
      <w:lvlText w:val="%6."/>
      <w:lvlJc w:val="right"/>
      <w:pPr>
        <w:ind w:left="8148" w:hanging="180"/>
      </w:pPr>
    </w:lvl>
    <w:lvl w:ilvl="6" w:tplc="0405000F" w:tentative="1">
      <w:start w:val="1"/>
      <w:numFmt w:val="decimal"/>
      <w:lvlText w:val="%7."/>
      <w:lvlJc w:val="left"/>
      <w:pPr>
        <w:ind w:left="8868" w:hanging="360"/>
      </w:pPr>
    </w:lvl>
    <w:lvl w:ilvl="7" w:tplc="04050019" w:tentative="1">
      <w:start w:val="1"/>
      <w:numFmt w:val="lowerLetter"/>
      <w:lvlText w:val="%8."/>
      <w:lvlJc w:val="left"/>
      <w:pPr>
        <w:ind w:left="9588" w:hanging="360"/>
      </w:pPr>
    </w:lvl>
    <w:lvl w:ilvl="8" w:tplc="0405001B" w:tentative="1">
      <w:start w:val="1"/>
      <w:numFmt w:val="lowerRoman"/>
      <w:lvlText w:val="%9."/>
      <w:lvlJc w:val="right"/>
      <w:pPr>
        <w:ind w:left="10308" w:hanging="180"/>
      </w:pPr>
    </w:lvl>
  </w:abstractNum>
  <w:num w:numId="1">
    <w:abstractNumId w:val="15"/>
  </w:num>
  <w:num w:numId="2">
    <w:abstractNumId w:val="27"/>
  </w:num>
  <w:num w:numId="3">
    <w:abstractNumId w:val="15"/>
  </w:num>
  <w:num w:numId="4">
    <w:abstractNumId w:val="32"/>
  </w:num>
  <w:num w:numId="5">
    <w:abstractNumId w:val="11"/>
  </w:num>
  <w:num w:numId="6">
    <w:abstractNumId w:val="24"/>
  </w:num>
  <w:num w:numId="7">
    <w:abstractNumId w:val="1"/>
  </w:num>
  <w:num w:numId="8">
    <w:abstractNumId w:val="5"/>
  </w:num>
  <w:num w:numId="9">
    <w:abstractNumId w:val="12"/>
  </w:num>
  <w:num w:numId="10">
    <w:abstractNumId w:val="36"/>
  </w:num>
  <w:num w:numId="11">
    <w:abstractNumId w:val="26"/>
  </w:num>
  <w:num w:numId="12">
    <w:abstractNumId w:val="20"/>
  </w:num>
  <w:num w:numId="13">
    <w:abstractNumId w:val="31"/>
  </w:num>
  <w:num w:numId="14">
    <w:abstractNumId w:val="18"/>
  </w:num>
  <w:num w:numId="15">
    <w:abstractNumId w:val="16"/>
  </w:num>
  <w:num w:numId="16">
    <w:abstractNumId w:val="39"/>
  </w:num>
  <w:num w:numId="17">
    <w:abstractNumId w:val="4"/>
  </w:num>
  <w:num w:numId="18">
    <w:abstractNumId w:val="17"/>
  </w:num>
  <w:num w:numId="19">
    <w:abstractNumId w:val="25"/>
  </w:num>
  <w:num w:numId="20">
    <w:abstractNumId w:val="28"/>
  </w:num>
  <w:num w:numId="21">
    <w:abstractNumId w:val="3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2"/>
  </w:num>
  <w:num w:numId="26">
    <w:abstractNumId w:val="23"/>
  </w:num>
  <w:num w:numId="27">
    <w:abstractNumId w:val="10"/>
  </w:num>
  <w:num w:numId="28">
    <w:abstractNumId w:val="9"/>
  </w:num>
  <w:num w:numId="29">
    <w:abstractNumId w:val="41"/>
  </w:num>
  <w:num w:numId="30">
    <w:abstractNumId w:val="21"/>
  </w:num>
  <w:num w:numId="31">
    <w:abstractNumId w:val="3"/>
  </w:num>
  <w:num w:numId="32">
    <w:abstractNumId w:val="40"/>
  </w:num>
  <w:num w:numId="33">
    <w:abstractNumId w:val="29"/>
  </w:num>
  <w:num w:numId="34">
    <w:abstractNumId w:val="19"/>
  </w:num>
  <w:num w:numId="35">
    <w:abstractNumId w:val="35"/>
  </w:num>
  <w:num w:numId="36">
    <w:abstractNumId w:val="7"/>
  </w:num>
  <w:num w:numId="37">
    <w:abstractNumId w:val="3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3"/>
  </w:num>
  <w:num w:numId="39">
    <w:abstractNumId w:val="13"/>
  </w:num>
  <w:num w:numId="40">
    <w:abstractNumId w:val="0"/>
  </w:num>
  <w:num w:numId="41">
    <w:abstractNumId w:val="14"/>
  </w:num>
  <w:num w:numId="42">
    <w:abstractNumId w:val="38"/>
  </w:num>
  <w:num w:numId="43">
    <w:abstractNumId w:val="30"/>
  </w:num>
  <w:num w:numId="44">
    <w:abstractNumId w:val="42"/>
  </w:num>
  <w:num w:numId="45">
    <w:abstractNumId w:val="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E8"/>
    <w:rsid w:val="00024ECA"/>
    <w:rsid w:val="00030998"/>
    <w:rsid w:val="00030E22"/>
    <w:rsid w:val="00031A01"/>
    <w:rsid w:val="000551F0"/>
    <w:rsid w:val="0006455E"/>
    <w:rsid w:val="00070F12"/>
    <w:rsid w:val="000D30EA"/>
    <w:rsid w:val="00112FB9"/>
    <w:rsid w:val="00116A9A"/>
    <w:rsid w:val="00141B0A"/>
    <w:rsid w:val="00151E2B"/>
    <w:rsid w:val="001520C9"/>
    <w:rsid w:val="0018686D"/>
    <w:rsid w:val="001C47D6"/>
    <w:rsid w:val="001C6523"/>
    <w:rsid w:val="00206DB4"/>
    <w:rsid w:val="00272275"/>
    <w:rsid w:val="002809F3"/>
    <w:rsid w:val="002B2F7C"/>
    <w:rsid w:val="002C7C95"/>
    <w:rsid w:val="00314B98"/>
    <w:rsid w:val="003249C2"/>
    <w:rsid w:val="00341361"/>
    <w:rsid w:val="00390C11"/>
    <w:rsid w:val="003A6160"/>
    <w:rsid w:val="003A74BA"/>
    <w:rsid w:val="003C335A"/>
    <w:rsid w:val="003F4662"/>
    <w:rsid w:val="00444171"/>
    <w:rsid w:val="0044616D"/>
    <w:rsid w:val="004A17AE"/>
    <w:rsid w:val="004A57C3"/>
    <w:rsid w:val="004C2DDB"/>
    <w:rsid w:val="004E1078"/>
    <w:rsid w:val="00505DE1"/>
    <w:rsid w:val="00511CBA"/>
    <w:rsid w:val="00572803"/>
    <w:rsid w:val="00581F09"/>
    <w:rsid w:val="005A4A54"/>
    <w:rsid w:val="005B1CFD"/>
    <w:rsid w:val="005B6EE8"/>
    <w:rsid w:val="005C7903"/>
    <w:rsid w:val="00605745"/>
    <w:rsid w:val="0061615B"/>
    <w:rsid w:val="00633A37"/>
    <w:rsid w:val="00687811"/>
    <w:rsid w:val="006D0221"/>
    <w:rsid w:val="00732CBF"/>
    <w:rsid w:val="007467A0"/>
    <w:rsid w:val="00756589"/>
    <w:rsid w:val="00774BF7"/>
    <w:rsid w:val="00776982"/>
    <w:rsid w:val="007C05F7"/>
    <w:rsid w:val="007D4A08"/>
    <w:rsid w:val="007D6C5A"/>
    <w:rsid w:val="007E748F"/>
    <w:rsid w:val="008072A4"/>
    <w:rsid w:val="00884F72"/>
    <w:rsid w:val="008E5373"/>
    <w:rsid w:val="0091126A"/>
    <w:rsid w:val="00921F42"/>
    <w:rsid w:val="00964937"/>
    <w:rsid w:val="009709A9"/>
    <w:rsid w:val="009D0428"/>
    <w:rsid w:val="009D08C1"/>
    <w:rsid w:val="009D3927"/>
    <w:rsid w:val="009E32B9"/>
    <w:rsid w:val="00A46CC2"/>
    <w:rsid w:val="00A67DA0"/>
    <w:rsid w:val="00A74EAE"/>
    <w:rsid w:val="00AC1029"/>
    <w:rsid w:val="00AE71DE"/>
    <w:rsid w:val="00B24269"/>
    <w:rsid w:val="00BC60DA"/>
    <w:rsid w:val="00BC6A26"/>
    <w:rsid w:val="00BE745C"/>
    <w:rsid w:val="00C2260C"/>
    <w:rsid w:val="00C3122C"/>
    <w:rsid w:val="00C43036"/>
    <w:rsid w:val="00CA5DC8"/>
    <w:rsid w:val="00CF10E8"/>
    <w:rsid w:val="00D0431A"/>
    <w:rsid w:val="00D437F8"/>
    <w:rsid w:val="00D74398"/>
    <w:rsid w:val="00D9685F"/>
    <w:rsid w:val="00DA00F1"/>
    <w:rsid w:val="00DA10C7"/>
    <w:rsid w:val="00DF3B0D"/>
    <w:rsid w:val="00DF6951"/>
    <w:rsid w:val="00E40000"/>
    <w:rsid w:val="00E46685"/>
    <w:rsid w:val="00E623F5"/>
    <w:rsid w:val="00E72C1E"/>
    <w:rsid w:val="00E96F9B"/>
    <w:rsid w:val="00ED3AFE"/>
    <w:rsid w:val="00F404EF"/>
    <w:rsid w:val="00FC27C2"/>
    <w:rsid w:val="00FD2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8145FE"/>
  <w15:docId w15:val="{848B1C8B-F8E5-4B3E-AEA0-BD0EEFD0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link w:val="Nadpis1Char"/>
    <w:uiPriority w:val="99"/>
    <w:qFormat/>
    <w:rsid w:val="007E748F"/>
    <w:pPr>
      <w:keepNext/>
      <w:numPr>
        <w:numId w:val="1"/>
      </w:numPr>
      <w:spacing w:before="240" w:after="120" w:line="360" w:lineRule="auto"/>
      <w:jc w:val="both"/>
      <w:outlineLvl w:val="0"/>
    </w:pPr>
    <w:rPr>
      <w:rFonts w:ascii="Calibri" w:eastAsia="Times New Roman" w:hAnsi="Calibri" w:cs="Calibri"/>
      <w:b/>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40000"/>
    <w:rPr>
      <w:color w:val="0000FF"/>
      <w:u w:val="single"/>
    </w:rPr>
  </w:style>
  <w:style w:type="character" w:customStyle="1" w:styleId="Nadpis1Char">
    <w:name w:val="Nadpis 1 Char"/>
    <w:basedOn w:val="Standardnpsmoodstavce"/>
    <w:link w:val="Nadpis1"/>
    <w:uiPriority w:val="99"/>
    <w:rsid w:val="007E748F"/>
    <w:rPr>
      <w:rFonts w:ascii="Calibri" w:eastAsia="Times New Roman" w:hAnsi="Calibri" w:cs="Calibri"/>
      <w:b/>
      <w:lang w:eastAsia="cs-CZ"/>
    </w:rPr>
  </w:style>
  <w:style w:type="character" w:styleId="Odkaznakoment">
    <w:name w:val="annotation reference"/>
    <w:basedOn w:val="Standardnpsmoodstavce"/>
    <w:uiPriority w:val="99"/>
    <w:semiHidden/>
    <w:unhideWhenUsed/>
    <w:rsid w:val="007E748F"/>
    <w:rPr>
      <w:sz w:val="16"/>
      <w:szCs w:val="16"/>
    </w:rPr>
  </w:style>
  <w:style w:type="paragraph" w:styleId="Textkomente">
    <w:name w:val="annotation text"/>
    <w:basedOn w:val="Normln"/>
    <w:link w:val="TextkomenteChar"/>
    <w:uiPriority w:val="99"/>
    <w:semiHidden/>
    <w:unhideWhenUsed/>
    <w:rsid w:val="007E748F"/>
    <w:pPr>
      <w:spacing w:after="200" w:line="240" w:lineRule="auto"/>
    </w:pPr>
    <w:rPr>
      <w:sz w:val="20"/>
      <w:szCs w:val="20"/>
      <w:lang w:val="cs-CZ"/>
    </w:rPr>
  </w:style>
  <w:style w:type="character" w:customStyle="1" w:styleId="TextkomenteChar">
    <w:name w:val="Text komentáře Char"/>
    <w:basedOn w:val="Standardnpsmoodstavce"/>
    <w:link w:val="Textkomente"/>
    <w:uiPriority w:val="99"/>
    <w:semiHidden/>
    <w:rsid w:val="007E748F"/>
    <w:rPr>
      <w:sz w:val="20"/>
      <w:szCs w:val="20"/>
    </w:rPr>
  </w:style>
  <w:style w:type="paragraph" w:styleId="Textbubliny">
    <w:name w:val="Balloon Text"/>
    <w:basedOn w:val="Normln"/>
    <w:link w:val="TextbublinyChar"/>
    <w:uiPriority w:val="99"/>
    <w:semiHidden/>
    <w:unhideWhenUsed/>
    <w:rsid w:val="007E7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48F"/>
    <w:rPr>
      <w:rFonts w:ascii="Tahoma" w:hAnsi="Tahoma" w:cs="Tahoma"/>
      <w:sz w:val="16"/>
      <w:szCs w:val="16"/>
      <w:lang w:val="en-GB"/>
    </w:rPr>
  </w:style>
  <w:style w:type="character" w:styleId="Sledovanodkaz">
    <w:name w:val="FollowedHyperlink"/>
    <w:basedOn w:val="Standardnpsmoodstavce"/>
    <w:uiPriority w:val="99"/>
    <w:semiHidden/>
    <w:unhideWhenUsed/>
    <w:rsid w:val="007E748F"/>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AC1029"/>
    <w:pPr>
      <w:spacing w:after="160"/>
    </w:pPr>
    <w:rPr>
      <w:b/>
      <w:bCs/>
      <w:lang w:val="en-GB"/>
    </w:rPr>
  </w:style>
  <w:style w:type="character" w:customStyle="1" w:styleId="PedmtkomenteChar">
    <w:name w:val="Předmět komentáře Char"/>
    <w:basedOn w:val="TextkomenteChar"/>
    <w:link w:val="Pedmtkomente"/>
    <w:uiPriority w:val="99"/>
    <w:semiHidden/>
    <w:rsid w:val="00AC1029"/>
    <w:rPr>
      <w:b/>
      <w:bCs/>
      <w:sz w:val="20"/>
      <w:szCs w:val="20"/>
      <w:lang w:val="en-GB"/>
    </w:rPr>
  </w:style>
  <w:style w:type="paragraph" w:styleId="Odstavecseseznamem">
    <w:name w:val="List Paragraph"/>
    <w:basedOn w:val="Normln"/>
    <w:uiPriority w:val="34"/>
    <w:qFormat/>
    <w:rsid w:val="00E623F5"/>
    <w:pPr>
      <w:ind w:left="720"/>
      <w:contextualSpacing/>
    </w:pPr>
  </w:style>
  <w:style w:type="paragraph" w:styleId="Zhlav">
    <w:name w:val="header"/>
    <w:basedOn w:val="Normln"/>
    <w:link w:val="ZhlavChar"/>
    <w:uiPriority w:val="99"/>
    <w:unhideWhenUsed/>
    <w:rsid w:val="003F46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662"/>
    <w:rPr>
      <w:lang w:val="en-GB"/>
    </w:rPr>
  </w:style>
  <w:style w:type="paragraph" w:styleId="Zpat">
    <w:name w:val="footer"/>
    <w:basedOn w:val="Normln"/>
    <w:link w:val="ZpatChar"/>
    <w:uiPriority w:val="99"/>
    <w:unhideWhenUsed/>
    <w:rsid w:val="003F4662"/>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662"/>
    <w:rPr>
      <w:lang w:val="en-GB"/>
    </w:rPr>
  </w:style>
  <w:style w:type="paragraph" w:styleId="Revize">
    <w:name w:val="Revision"/>
    <w:hidden/>
    <w:uiPriority w:val="99"/>
    <w:semiHidden/>
    <w:rsid w:val="009649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7327">
      <w:bodyDiv w:val="1"/>
      <w:marLeft w:val="0"/>
      <w:marRight w:val="0"/>
      <w:marTop w:val="0"/>
      <w:marBottom w:val="0"/>
      <w:divBdr>
        <w:top w:val="none" w:sz="0" w:space="0" w:color="auto"/>
        <w:left w:val="none" w:sz="0" w:space="0" w:color="auto"/>
        <w:bottom w:val="none" w:sz="0" w:space="0" w:color="auto"/>
        <w:right w:val="none" w:sz="0" w:space="0" w:color="auto"/>
      </w:divBdr>
    </w:div>
    <w:div w:id="15103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fWQHJ4VeM" TargetMode="External"/><Relationship Id="rId13" Type="http://schemas.openxmlformats.org/officeDocument/2006/relationships/hyperlink" Target="https://soudrive.soc.cas.cz/index.php/s/DpYb3CPJEoFwQb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deraction.eu/wp-content/uploads/2019/03/GENDERACTION_PolicyBrief_RFOs-March-8-2019.pdf"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demanimations.com/portfolio/yenesis/" TargetMode="External"/><Relationship Id="rId5" Type="http://schemas.openxmlformats.org/officeDocument/2006/relationships/webSettings" Target="webSettings.xml"/><Relationship Id="rId15" Type="http://schemas.openxmlformats.org/officeDocument/2006/relationships/hyperlink" Target="mailto:info@genderaction.eu" TargetMode="External"/><Relationship Id="rId10" Type="http://schemas.openxmlformats.org/officeDocument/2006/relationships/hyperlink" Target="https://genderaction.eu/wp-content/uploads/2019/09/GenderAction_PolicyBriefs_12_GoodPractice4ERA_Priority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nderaction.eu/wp-content/uploads/2020/06/WhyWeNeedGenderInERA.pdf" TargetMode="External"/><Relationship Id="rId14" Type="http://schemas.openxmlformats.org/officeDocument/2006/relationships/hyperlink" Target="mailto:info@genderactio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F4B51FA-03AB-4DBE-AD43-8B20CC71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2240</Words>
  <Characters>13219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martina.fucimanova</dc:creator>
  <cp:lastModifiedBy>martina.fucimanova</cp:lastModifiedBy>
  <cp:revision>7</cp:revision>
  <dcterms:created xsi:type="dcterms:W3CDTF">2020-08-03T08:54:00Z</dcterms:created>
  <dcterms:modified xsi:type="dcterms:W3CDTF">2020-08-05T10:16:00Z</dcterms:modified>
</cp:coreProperties>
</file>